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6D321" w14:textId="77777777" w:rsidR="0011276F" w:rsidRPr="00F20D00" w:rsidRDefault="0011276F" w:rsidP="0011276F">
      <w:pPr>
        <w:contextualSpacing/>
        <w:jc w:val="center"/>
        <w:rPr>
          <w:rFonts w:ascii="Century Gothic" w:hAnsi="Century Gothic"/>
          <w:b/>
          <w:color w:val="244061"/>
        </w:rPr>
      </w:pPr>
      <w:bookmarkStart w:id="0" w:name="_Hlk140857352"/>
      <w:r w:rsidRPr="00F20D00">
        <w:rPr>
          <w:rFonts w:ascii="Century Gothic" w:hAnsi="Century Gothic"/>
          <w:b/>
          <w:color w:val="244061"/>
        </w:rPr>
        <w:t>MINISTERIO DE ECONOMÍA Y FINANZAS PÚBLICAS</w:t>
      </w:r>
    </w:p>
    <w:p w14:paraId="7C4E542E" w14:textId="77777777" w:rsidR="0011276F" w:rsidRPr="00F20D00" w:rsidRDefault="0011276F" w:rsidP="0011276F">
      <w:pPr>
        <w:contextualSpacing/>
        <w:jc w:val="center"/>
        <w:rPr>
          <w:rFonts w:ascii="Century Gothic" w:hAnsi="Century Gothic"/>
          <w:b/>
          <w:color w:val="244061"/>
        </w:rPr>
      </w:pPr>
      <w:r w:rsidRPr="00F20D00">
        <w:rPr>
          <w:rFonts w:ascii="Century Gothic" w:hAnsi="Century Gothic"/>
          <w:b/>
          <w:color w:val="244061"/>
        </w:rPr>
        <w:t>VICEMINISTERIO DE PRESUPUESTO Y CONTABILIDAD FISCAL</w:t>
      </w:r>
    </w:p>
    <w:p w14:paraId="64005594" w14:textId="77777777" w:rsidR="0011276F" w:rsidRPr="00F20D00" w:rsidRDefault="0011276F" w:rsidP="0011276F">
      <w:pPr>
        <w:tabs>
          <w:tab w:val="center" w:pos="4419"/>
          <w:tab w:val="right" w:pos="8838"/>
        </w:tabs>
        <w:contextualSpacing/>
        <w:jc w:val="center"/>
        <w:rPr>
          <w:rFonts w:ascii="Century Gothic" w:hAnsi="Century Gothic"/>
          <w:b/>
          <w:color w:val="244061"/>
        </w:rPr>
      </w:pPr>
      <w:r w:rsidRPr="00F20D00">
        <w:rPr>
          <w:rFonts w:ascii="Century Gothic" w:hAnsi="Century Gothic"/>
          <w:b/>
          <w:color w:val="244061"/>
        </w:rPr>
        <w:t>Dirección General de Normas de Gestión Pública</w:t>
      </w:r>
    </w:p>
    <w:p w14:paraId="1FC33BE3" w14:textId="6E6308D0" w:rsidR="004116F2" w:rsidRPr="00063EEE" w:rsidRDefault="0011276F" w:rsidP="004116F2">
      <w:pPr>
        <w:spacing w:line="256" w:lineRule="auto"/>
        <w:rPr>
          <w:rFonts w:ascii="Century Gothic" w:hAnsi="Century Gothic"/>
        </w:rPr>
      </w:pPr>
      <w:r w:rsidRPr="00063EEE">
        <w:rPr>
          <w:noProof/>
          <w:lang w:eastAsia="es-BO"/>
        </w:rPr>
        <w:drawing>
          <wp:anchor distT="0" distB="0" distL="114300" distR="114300" simplePos="0" relativeHeight="251659264" behindDoc="1" locked="0" layoutInCell="1" allowOverlap="1" wp14:anchorId="0F9F5651" wp14:editId="615883A8">
            <wp:simplePos x="0" y="0"/>
            <wp:positionH relativeFrom="page">
              <wp:align>center</wp:align>
            </wp:positionH>
            <wp:positionV relativeFrom="paragraph">
              <wp:posOffset>50772</wp:posOffset>
            </wp:positionV>
            <wp:extent cx="3468370" cy="3468370"/>
            <wp:effectExtent l="0" t="0" r="0" b="0"/>
            <wp:wrapNone/>
            <wp:docPr id="1891374459"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68370" cy="3468370"/>
                    </a:xfrm>
                    <a:prstGeom prst="rect">
                      <a:avLst/>
                    </a:prstGeom>
                    <a:noFill/>
                  </pic:spPr>
                </pic:pic>
              </a:graphicData>
            </a:graphic>
            <wp14:sizeRelH relativeFrom="page">
              <wp14:pctWidth>0</wp14:pctWidth>
            </wp14:sizeRelH>
            <wp14:sizeRelV relativeFrom="page">
              <wp14:pctHeight>0</wp14:pctHeight>
            </wp14:sizeRelV>
          </wp:anchor>
        </w:drawing>
      </w:r>
    </w:p>
    <w:p w14:paraId="1FDD42E4" w14:textId="0F0162D7" w:rsidR="004116F2" w:rsidRPr="00063EEE" w:rsidRDefault="004116F2" w:rsidP="004116F2">
      <w:pPr>
        <w:rPr>
          <w:rFonts w:ascii="Century Gothic" w:hAnsi="Century Gothic"/>
        </w:rPr>
      </w:pPr>
    </w:p>
    <w:p w14:paraId="065BECFD" w14:textId="758C1D49" w:rsidR="004116F2" w:rsidRPr="00063EEE" w:rsidRDefault="001F3C81" w:rsidP="004116F2">
      <w:pPr>
        <w:spacing w:line="256" w:lineRule="auto"/>
        <w:rPr>
          <w:rFonts w:ascii="Century Gothic" w:hAnsi="Century Gothic"/>
        </w:rPr>
      </w:pPr>
      <w:r>
        <w:rPr>
          <w:rFonts w:ascii="Times New Roman" w:hAnsi="Times New Roman"/>
          <w:noProof/>
          <w:sz w:val="20"/>
          <w:szCs w:val="20"/>
        </w:rPr>
        <mc:AlternateContent>
          <mc:Choice Requires="wps">
            <w:drawing>
              <wp:anchor distT="0" distB="0" distL="114300" distR="114300" simplePos="0" relativeHeight="251663360" behindDoc="0" locked="0" layoutInCell="0" allowOverlap="1" wp14:anchorId="0D98F5E3" wp14:editId="4C29AFA7">
                <wp:simplePos x="0" y="0"/>
                <wp:positionH relativeFrom="margin">
                  <wp:align>center</wp:align>
                </wp:positionH>
                <wp:positionV relativeFrom="margin">
                  <wp:posOffset>6510655</wp:posOffset>
                </wp:positionV>
                <wp:extent cx="7013051" cy="1190625"/>
                <wp:effectExtent l="0" t="0" r="0" b="9525"/>
                <wp:wrapNone/>
                <wp:docPr id="2" name="Rectá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3051" cy="1190625"/>
                        </a:xfrm>
                        <a:prstGeom prst="rect">
                          <a:avLst/>
                        </a:prstGeom>
                        <a:solidFill>
                          <a:srgbClr val="243F60">
                            <a:alpha val="61000"/>
                          </a:srgbClr>
                        </a:solidFill>
                        <a:ln>
                          <a:noFill/>
                        </a:ln>
                      </wps:spPr>
                      <wps:txbx>
                        <w:txbxContent>
                          <w:p w14:paraId="4E215C90" w14:textId="77777777" w:rsidR="0011276F" w:rsidRDefault="0011276F" w:rsidP="0011276F">
                            <w:pPr>
                              <w:ind w:left="567" w:right="930"/>
                              <w:jc w:val="center"/>
                              <w:rPr>
                                <w:rFonts w:ascii="Arial Black" w:hAnsi="Arial Black"/>
                                <w:sz w:val="12"/>
                                <w:szCs w:val="18"/>
                              </w:rPr>
                            </w:pPr>
                          </w:p>
                          <w:p w14:paraId="70E8EBAF" w14:textId="33A31919" w:rsidR="0011276F" w:rsidRPr="0079305E" w:rsidRDefault="0011276F" w:rsidP="0011276F">
                            <w:pPr>
                              <w:ind w:left="567" w:right="930"/>
                              <w:jc w:val="center"/>
                              <w:rPr>
                                <w:rFonts w:ascii="Arial Black" w:hAnsi="Arial Black"/>
                              </w:rPr>
                            </w:pPr>
                            <w:r w:rsidRPr="0079305E">
                              <w:rPr>
                                <w:rFonts w:ascii="Arial Black" w:hAnsi="Arial Black"/>
                              </w:rPr>
                              <w:t xml:space="preserve">Aprobado Mediante </w:t>
                            </w:r>
                            <w:r w:rsidR="00475100" w:rsidRPr="00475100">
                              <w:rPr>
                                <w:rFonts w:ascii="Arial Black" w:hAnsi="Arial Black"/>
                              </w:rPr>
                              <w:t>Resolución Ministerial N° 448 de 30 de octubre de 2025</w:t>
                            </w:r>
                          </w:p>
                          <w:p w14:paraId="32A67D94" w14:textId="0F228B77" w:rsidR="0011276F" w:rsidRPr="0079305E" w:rsidRDefault="0011276F" w:rsidP="0011276F">
                            <w:pPr>
                              <w:ind w:left="567" w:right="930"/>
                              <w:jc w:val="center"/>
                              <w:rPr>
                                <w:rFonts w:ascii="Arial Black" w:hAnsi="Arial Black"/>
                              </w:rPr>
                            </w:pPr>
                            <w:r w:rsidRPr="0079305E">
                              <w:rPr>
                                <w:rFonts w:ascii="Arial Black" w:hAnsi="Arial Black"/>
                              </w:rPr>
                              <w:t>Elaborado</w:t>
                            </w:r>
                            <w:r>
                              <w:rPr>
                                <w:rFonts w:ascii="Arial Black" w:hAnsi="Arial Black"/>
                              </w:rPr>
                              <w:t xml:space="preserve"> en el marco de las </w:t>
                            </w:r>
                            <w:r w:rsidRPr="00583A24">
                              <w:rPr>
                                <w:rFonts w:ascii="Arial Black" w:hAnsi="Arial Black"/>
                              </w:rPr>
                              <w:t xml:space="preserve">Normas Básicas del Sistema de </w:t>
                            </w:r>
                            <w:r>
                              <w:rPr>
                                <w:rFonts w:ascii="Arial Black" w:hAnsi="Arial Black"/>
                              </w:rPr>
                              <w:t xml:space="preserve">Crédito Público aprobadas con </w:t>
                            </w:r>
                            <w:r w:rsidRPr="0079305E">
                              <w:rPr>
                                <w:rFonts w:ascii="Arial Black" w:hAnsi="Arial Black"/>
                              </w:rPr>
                              <w:t>l</w:t>
                            </w:r>
                            <w:r>
                              <w:rPr>
                                <w:rFonts w:ascii="Arial Black" w:hAnsi="Arial Black"/>
                              </w:rPr>
                              <w:t>a</w:t>
                            </w:r>
                            <w:r w:rsidRPr="0079305E">
                              <w:rPr>
                                <w:rFonts w:ascii="Arial Black" w:hAnsi="Arial Black"/>
                              </w:rPr>
                              <w:t xml:space="preserve"> </w:t>
                            </w:r>
                            <w:r w:rsidRPr="00583A24">
                              <w:rPr>
                                <w:rFonts w:ascii="Arial Black" w:hAnsi="Arial Black"/>
                              </w:rPr>
                              <w:t>Resolución Suprema N° 2</w:t>
                            </w:r>
                            <w:r>
                              <w:rPr>
                                <w:rFonts w:ascii="Arial Black" w:hAnsi="Arial Black"/>
                              </w:rPr>
                              <w:t>18041,</w:t>
                            </w:r>
                            <w:r w:rsidRPr="00583A24">
                              <w:rPr>
                                <w:rFonts w:ascii="Arial Black" w:hAnsi="Arial Black"/>
                              </w:rPr>
                              <w:t xml:space="preserve"> de </w:t>
                            </w:r>
                            <w:r>
                              <w:rPr>
                                <w:rFonts w:ascii="Arial Black" w:hAnsi="Arial Black"/>
                              </w:rPr>
                              <w:t>29</w:t>
                            </w:r>
                            <w:r w:rsidRPr="00583A24">
                              <w:rPr>
                                <w:rFonts w:ascii="Arial Black" w:hAnsi="Arial Black"/>
                              </w:rPr>
                              <w:t xml:space="preserve"> de </w:t>
                            </w:r>
                            <w:r>
                              <w:rPr>
                                <w:rFonts w:ascii="Arial Black" w:hAnsi="Arial Black"/>
                              </w:rPr>
                              <w:t>julio</w:t>
                            </w:r>
                            <w:r w:rsidRPr="00583A24">
                              <w:rPr>
                                <w:rFonts w:ascii="Arial Black" w:hAnsi="Arial Black"/>
                              </w:rPr>
                              <w:t xml:space="preserve"> de </w:t>
                            </w:r>
                            <w:r>
                              <w:rPr>
                                <w:rFonts w:ascii="Arial Black" w:hAnsi="Arial Black"/>
                              </w:rPr>
                              <w:t>1997</w:t>
                            </w:r>
                          </w:p>
                        </w:txbxContent>
                      </wps:txbx>
                      <wps:bodyPr rot="0" vertOverflow="clip" horzOverflow="clip" vert="horz" wrap="square" lIns="85725" tIns="47625" rIns="85725" bIns="47625" anchor="t" anchorCtr="0" upright="1">
                        <a:noAutofit/>
                      </wps:bodyPr>
                    </wps:wsp>
                  </a:graphicData>
                </a:graphic>
                <wp14:sizeRelH relativeFrom="page">
                  <wp14:pctWidth>0</wp14:pctWidth>
                </wp14:sizeRelH>
                <wp14:sizeRelV relativeFrom="topMargin">
                  <wp14:pctHeight>0</wp14:pctHeight>
                </wp14:sizeRelV>
              </wp:anchor>
            </w:drawing>
          </mc:Choice>
          <mc:Fallback>
            <w:pict>
              <v:rect w14:anchorId="0D98F5E3" id="Rectángulo 16" o:spid="_x0000_s1026" style="position:absolute;left:0;text-align:left;margin-left:0;margin-top:512.65pt;width:552.2pt;height:93.7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" o:allowincell="f" fillcolor="#243f60" stroked="f">
                <v:fill opacity="40092f"/>
                <v:textbox inset="6.75pt,3.75pt,6.75pt,3.75pt">
                  <w:txbxContent>
                    <w:p w14:paraId="4E215C90" w14:textId="77777777" w:rsidR="0011276F" w:rsidRDefault="0011276F" w:rsidP="0011276F">
                      <w:pPr>
                        <w:ind w:left="567" w:right="930"/>
                        <w:jc w:val="center"/>
                        <w:rPr>
                          <w:rFonts w:ascii="Arial Black" w:hAnsi="Arial Black"/>
                          <w:sz w:val="12"/>
                          <w:szCs w:val="18"/>
                        </w:rPr>
                      </w:pPr>
                    </w:p>
                    <w:p w14:paraId="70E8EBAF" w14:textId="33A31919" w:rsidR="0011276F" w:rsidRPr="0079305E" w:rsidRDefault="0011276F" w:rsidP="0011276F">
                      <w:pPr>
                        <w:ind w:left="567" w:right="930"/>
                        <w:jc w:val="center"/>
                        <w:rPr>
                          <w:rFonts w:ascii="Arial Black" w:hAnsi="Arial Black"/>
                        </w:rPr>
                      </w:pPr>
                      <w:r w:rsidRPr="0079305E">
                        <w:rPr>
                          <w:rFonts w:ascii="Arial Black" w:hAnsi="Arial Black"/>
                        </w:rPr>
                        <w:t xml:space="preserve">Aprobado Mediante </w:t>
                      </w:r>
                      <w:r w:rsidR="00475100" w:rsidRPr="00475100">
                        <w:rPr>
                          <w:rFonts w:ascii="Arial Black" w:hAnsi="Arial Black"/>
                        </w:rPr>
                        <w:t>Resolución Ministerial N° 448 de 30 de octubre de 2025</w:t>
                      </w:r>
                    </w:p>
                    <w:p w14:paraId="32A67D94" w14:textId="0F228B77" w:rsidR="0011276F" w:rsidRPr="0079305E" w:rsidRDefault="0011276F" w:rsidP="0011276F">
                      <w:pPr>
                        <w:ind w:left="567" w:right="930"/>
                        <w:jc w:val="center"/>
                        <w:rPr>
                          <w:rFonts w:ascii="Arial Black" w:hAnsi="Arial Black"/>
                        </w:rPr>
                      </w:pPr>
                      <w:r w:rsidRPr="0079305E">
                        <w:rPr>
                          <w:rFonts w:ascii="Arial Black" w:hAnsi="Arial Black"/>
                        </w:rPr>
                        <w:t>Elaborado</w:t>
                      </w:r>
                      <w:r>
                        <w:rPr>
                          <w:rFonts w:ascii="Arial Black" w:hAnsi="Arial Black"/>
                        </w:rPr>
                        <w:t xml:space="preserve"> en el marco de las </w:t>
                      </w:r>
                      <w:r w:rsidRPr="00583A24">
                        <w:rPr>
                          <w:rFonts w:ascii="Arial Black" w:hAnsi="Arial Black"/>
                        </w:rPr>
                        <w:t xml:space="preserve">Normas Básicas del Sistema de </w:t>
                      </w:r>
                      <w:r>
                        <w:rPr>
                          <w:rFonts w:ascii="Arial Black" w:hAnsi="Arial Black"/>
                        </w:rPr>
                        <w:t xml:space="preserve">Crédito Público aprobadas con </w:t>
                      </w:r>
                      <w:r w:rsidRPr="0079305E">
                        <w:rPr>
                          <w:rFonts w:ascii="Arial Black" w:hAnsi="Arial Black"/>
                        </w:rPr>
                        <w:t>l</w:t>
                      </w:r>
                      <w:r>
                        <w:rPr>
                          <w:rFonts w:ascii="Arial Black" w:hAnsi="Arial Black"/>
                        </w:rPr>
                        <w:t>a</w:t>
                      </w:r>
                      <w:r w:rsidRPr="0079305E">
                        <w:rPr>
                          <w:rFonts w:ascii="Arial Black" w:hAnsi="Arial Black"/>
                        </w:rPr>
                        <w:t xml:space="preserve"> </w:t>
                      </w:r>
                      <w:r w:rsidRPr="00583A24">
                        <w:rPr>
                          <w:rFonts w:ascii="Arial Black" w:hAnsi="Arial Black"/>
                        </w:rPr>
                        <w:t>Resolución Suprema N° 2</w:t>
                      </w:r>
                      <w:r>
                        <w:rPr>
                          <w:rFonts w:ascii="Arial Black" w:hAnsi="Arial Black"/>
                        </w:rPr>
                        <w:t>18041,</w:t>
                      </w:r>
                      <w:r w:rsidRPr="00583A24">
                        <w:rPr>
                          <w:rFonts w:ascii="Arial Black" w:hAnsi="Arial Black"/>
                        </w:rPr>
                        <w:t xml:space="preserve"> de </w:t>
                      </w:r>
                      <w:r>
                        <w:rPr>
                          <w:rFonts w:ascii="Arial Black" w:hAnsi="Arial Black"/>
                        </w:rPr>
                        <w:t>29</w:t>
                      </w:r>
                      <w:r w:rsidRPr="00583A24">
                        <w:rPr>
                          <w:rFonts w:ascii="Arial Black" w:hAnsi="Arial Black"/>
                        </w:rPr>
                        <w:t xml:space="preserve"> de </w:t>
                      </w:r>
                      <w:r>
                        <w:rPr>
                          <w:rFonts w:ascii="Arial Black" w:hAnsi="Arial Black"/>
                        </w:rPr>
                        <w:t>julio</w:t>
                      </w:r>
                      <w:r w:rsidRPr="00583A24">
                        <w:rPr>
                          <w:rFonts w:ascii="Arial Black" w:hAnsi="Arial Black"/>
                        </w:rPr>
                        <w:t xml:space="preserve"> de </w:t>
                      </w:r>
                      <w:r>
                        <w:rPr>
                          <w:rFonts w:ascii="Arial Black" w:hAnsi="Arial Black"/>
                        </w:rPr>
                        <w:t>1997</w:t>
                      </w:r>
                    </w:p>
                  </w:txbxContent>
                </v:textbox>
                <w10:wrap anchorx="margin" anchory="margin"/>
              </v:rect>
            </w:pict>
          </mc:Fallback>
        </mc:AlternateContent>
      </w:r>
      <w:r w:rsidR="00B71DA2" w:rsidRPr="00063EEE">
        <w:rPr>
          <w:noProof/>
          <w:lang w:eastAsia="es-BO"/>
        </w:rPr>
        <mc:AlternateContent>
          <mc:Choice Requires="wps">
            <w:drawing>
              <wp:anchor distT="0" distB="0" distL="114300" distR="114300" simplePos="0" relativeHeight="251660288" behindDoc="0" locked="0" layoutInCell="1" allowOverlap="1" wp14:anchorId="14809F65" wp14:editId="20536501">
                <wp:simplePos x="0" y="0"/>
                <wp:positionH relativeFrom="margin">
                  <wp:align>center</wp:align>
                </wp:positionH>
                <wp:positionV relativeFrom="paragraph">
                  <wp:posOffset>3277235</wp:posOffset>
                </wp:positionV>
                <wp:extent cx="7077224" cy="1781299"/>
                <wp:effectExtent l="0" t="0" r="0" b="9525"/>
                <wp:wrapNone/>
                <wp:docPr id="1146861280"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7224" cy="1781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A17898" w14:textId="12F4C82E" w:rsidR="0011276F" w:rsidRDefault="0011276F" w:rsidP="0011276F">
                            <w:pPr>
                              <w:contextualSpacing/>
                              <w:jc w:val="center"/>
                              <w:rPr>
                                <w:rFonts w:ascii="Century Gothic" w:hAnsi="Century Gothic"/>
                                <w:b/>
                                <w:sz w:val="48"/>
                                <w:szCs w:val="36"/>
                              </w:rPr>
                            </w:pPr>
                            <w:r w:rsidRPr="009F0BBB">
                              <w:rPr>
                                <w:rFonts w:ascii="Century Gothic" w:hAnsi="Century Gothic"/>
                                <w:b/>
                                <w:sz w:val="48"/>
                                <w:szCs w:val="36"/>
                              </w:rPr>
                              <w:t>REGLAMENTO ESPECÍFICO DEL SISTEMA DE C</w:t>
                            </w:r>
                            <w:r>
                              <w:rPr>
                                <w:rFonts w:ascii="Century Gothic" w:hAnsi="Century Gothic"/>
                                <w:b/>
                                <w:sz w:val="48"/>
                                <w:szCs w:val="36"/>
                              </w:rPr>
                              <w:t>RÉDITO PÚBLICO</w:t>
                            </w:r>
                            <w:r w:rsidRPr="009F0BBB">
                              <w:rPr>
                                <w:rFonts w:ascii="Century Gothic" w:hAnsi="Century Gothic"/>
                                <w:b/>
                                <w:sz w:val="48"/>
                                <w:szCs w:val="36"/>
                              </w:rPr>
                              <w:t xml:space="preserve"> </w:t>
                            </w:r>
                          </w:p>
                          <w:p w14:paraId="379C44BF" w14:textId="105DB87C" w:rsidR="0011276F" w:rsidRDefault="0011276F" w:rsidP="0011276F">
                            <w:pPr>
                              <w:contextualSpacing/>
                              <w:jc w:val="center"/>
                              <w:rPr>
                                <w:rFonts w:ascii="Century Gothic" w:hAnsi="Century Gothic"/>
                                <w:b/>
                                <w:sz w:val="48"/>
                                <w:szCs w:val="36"/>
                              </w:rPr>
                            </w:pPr>
                            <w:r w:rsidRPr="009F0BBB">
                              <w:rPr>
                                <w:rFonts w:ascii="Century Gothic" w:hAnsi="Century Gothic"/>
                                <w:b/>
                                <w:sz w:val="48"/>
                                <w:szCs w:val="36"/>
                              </w:rPr>
                              <w:t>(RE-SC</w:t>
                            </w:r>
                            <w:r>
                              <w:rPr>
                                <w:rFonts w:ascii="Century Gothic" w:hAnsi="Century Gothic"/>
                                <w:b/>
                                <w:sz w:val="48"/>
                                <w:szCs w:val="36"/>
                              </w:rPr>
                              <w:t>P</w:t>
                            </w:r>
                            <w:r w:rsidRPr="009F0BBB">
                              <w:rPr>
                                <w:rFonts w:ascii="Century Gothic" w:hAnsi="Century Gothic"/>
                                <w:b/>
                                <w:sz w:val="48"/>
                                <w:szCs w:val="36"/>
                              </w:rPr>
                              <w:t>)</w:t>
                            </w:r>
                          </w:p>
                          <w:p w14:paraId="01063206" w14:textId="77777777" w:rsidR="0011276F" w:rsidRPr="00CF179F" w:rsidRDefault="0011276F" w:rsidP="0011276F">
                            <w:pPr>
                              <w:contextualSpacing/>
                              <w:jc w:val="center"/>
                              <w:rPr>
                                <w:rFonts w:ascii="Century Gothic" w:hAnsi="Century Gothic"/>
                                <w:b/>
                                <w:sz w:val="32"/>
                                <w:szCs w:val="32"/>
                              </w:rPr>
                            </w:pPr>
                            <w:bookmarkStart w:id="1" w:name="_Hlk140857725"/>
                            <w:bookmarkStart w:id="2" w:name="_Hlk140857726"/>
                            <w:r w:rsidRPr="00CF179F">
                              <w:rPr>
                                <w:rFonts w:ascii="Century Gothic" w:hAnsi="Century Gothic"/>
                                <w:b/>
                                <w:sz w:val="32"/>
                                <w:szCs w:val="32"/>
                              </w:rPr>
                              <w:t>(MODELO REFERENCIAL PARA ENTIDADES)</w:t>
                            </w:r>
                            <w:bookmarkEnd w:id="1"/>
                            <w:bookmarkEnd w:id="2"/>
                          </w:p>
                          <w:p w14:paraId="573D16B6" w14:textId="7CC4DEE2" w:rsidR="004116F2" w:rsidRDefault="004116F2" w:rsidP="004116F2">
                            <w:pPr>
                              <w:spacing w:after="100" w:afterAutospacing="1"/>
                              <w:contextualSpacing/>
                              <w:jc w:val="center"/>
                              <w:rPr>
                                <w:rFonts w:ascii="Century Gothic" w:hAnsi="Century Gothic"/>
                                <w:b/>
                                <w:sz w:val="40"/>
                                <w:szCs w:val="40"/>
                              </w:rPr>
                            </w:pPr>
                          </w:p>
                          <w:p w14:paraId="27A77F23" w14:textId="2BD2BE35" w:rsidR="0011276F" w:rsidRPr="001E41D1" w:rsidRDefault="0011276F" w:rsidP="004116F2">
                            <w:pPr>
                              <w:spacing w:after="100" w:afterAutospacing="1"/>
                              <w:contextualSpacing/>
                              <w:jc w:val="center"/>
                              <w:rPr>
                                <w:rFonts w:ascii="Century Gothic" w:hAnsi="Century Gothic"/>
                                <w:b/>
                                <w:sz w:val="40"/>
                                <w:szCs w:val="40"/>
                              </w:rPr>
                            </w:pPr>
                            <w:r w:rsidRPr="0011276F">
                              <w:rPr>
                                <w:rFonts w:ascii="Century Gothic" w:hAnsi="Century Gothic"/>
                                <w:b/>
                                <w:noProof/>
                                <w:sz w:val="40"/>
                                <w:szCs w:val="40"/>
                              </w:rPr>
                              <w:drawing>
                                <wp:inline distT="0" distB="0" distL="0" distR="0" wp14:anchorId="205C085B" wp14:editId="01ECDF4C">
                                  <wp:extent cx="6894195" cy="1189990"/>
                                  <wp:effectExtent l="0" t="0" r="1905"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94195" cy="1189990"/>
                                          </a:xfrm>
                                          <a:prstGeom prst="rect">
                                            <a:avLst/>
                                          </a:prstGeom>
                                          <a:noFill/>
                                          <a:ln>
                                            <a:noFill/>
                                          </a:ln>
                                        </pic:spPr>
                                      </pic:pic>
                                    </a:graphicData>
                                  </a:graphic>
                                </wp:inline>
                              </w:drawing>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4809F65" id="_x0000_t202" coordsize="21600,21600" o:spt="202" path="m,l,21600r21600,l21600,xe">
                <v:stroke joinstyle="miter"/>
                <v:path gradientshapeok="t" o:connecttype="rect"/>
              </v:shapetype>
              <v:shape id="Cuadro de texto 6" o:spid="_x0000_s1027" type="#_x0000_t202" style="position:absolute;left:0;text-align:left;margin-left:0;margin-top:258.05pt;width:557.25pt;height:140.2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" filled="f" stroked="f">
                <v:textbox>
                  <w:txbxContent>
                    <w:p w14:paraId="72A17898" w14:textId="12F4C82E" w:rsidR="0011276F" w:rsidRDefault="0011276F" w:rsidP="0011276F">
                      <w:pPr>
                        <w:contextualSpacing/>
                        <w:jc w:val="center"/>
                        <w:rPr>
                          <w:rFonts w:ascii="Century Gothic" w:hAnsi="Century Gothic"/>
                          <w:b/>
                          <w:sz w:val="48"/>
                          <w:szCs w:val="36"/>
                        </w:rPr>
                      </w:pPr>
                      <w:r w:rsidRPr="009F0BBB">
                        <w:rPr>
                          <w:rFonts w:ascii="Century Gothic" w:hAnsi="Century Gothic"/>
                          <w:b/>
                          <w:sz w:val="48"/>
                          <w:szCs w:val="36"/>
                        </w:rPr>
                        <w:t>REGLAMENTO ESPECÍFICO DEL SISTEMA DE C</w:t>
                      </w:r>
                      <w:r>
                        <w:rPr>
                          <w:rFonts w:ascii="Century Gothic" w:hAnsi="Century Gothic"/>
                          <w:b/>
                          <w:sz w:val="48"/>
                          <w:szCs w:val="36"/>
                        </w:rPr>
                        <w:t>RÉDITO PÚBLICO</w:t>
                      </w:r>
                      <w:r w:rsidRPr="009F0BBB">
                        <w:rPr>
                          <w:rFonts w:ascii="Century Gothic" w:hAnsi="Century Gothic"/>
                          <w:b/>
                          <w:sz w:val="48"/>
                          <w:szCs w:val="36"/>
                        </w:rPr>
                        <w:t xml:space="preserve"> </w:t>
                      </w:r>
                    </w:p>
                    <w:p w14:paraId="379C44BF" w14:textId="105DB87C" w:rsidR="0011276F" w:rsidRDefault="0011276F" w:rsidP="0011276F">
                      <w:pPr>
                        <w:contextualSpacing/>
                        <w:jc w:val="center"/>
                        <w:rPr>
                          <w:rFonts w:ascii="Century Gothic" w:hAnsi="Century Gothic"/>
                          <w:b/>
                          <w:sz w:val="48"/>
                          <w:szCs w:val="36"/>
                        </w:rPr>
                      </w:pPr>
                      <w:r w:rsidRPr="009F0BBB">
                        <w:rPr>
                          <w:rFonts w:ascii="Century Gothic" w:hAnsi="Century Gothic"/>
                          <w:b/>
                          <w:sz w:val="48"/>
                          <w:szCs w:val="36"/>
                        </w:rPr>
                        <w:t>(RE-SC</w:t>
                      </w:r>
                      <w:r>
                        <w:rPr>
                          <w:rFonts w:ascii="Century Gothic" w:hAnsi="Century Gothic"/>
                          <w:b/>
                          <w:sz w:val="48"/>
                          <w:szCs w:val="36"/>
                        </w:rPr>
                        <w:t>P</w:t>
                      </w:r>
                      <w:r w:rsidRPr="009F0BBB">
                        <w:rPr>
                          <w:rFonts w:ascii="Century Gothic" w:hAnsi="Century Gothic"/>
                          <w:b/>
                          <w:sz w:val="48"/>
                          <w:szCs w:val="36"/>
                        </w:rPr>
                        <w:t>)</w:t>
                      </w:r>
                    </w:p>
                    <w:p w14:paraId="01063206" w14:textId="77777777" w:rsidR="0011276F" w:rsidRPr="00CF179F" w:rsidRDefault="0011276F" w:rsidP="0011276F">
                      <w:pPr>
                        <w:contextualSpacing/>
                        <w:jc w:val="center"/>
                        <w:rPr>
                          <w:rFonts w:ascii="Century Gothic" w:hAnsi="Century Gothic"/>
                          <w:b/>
                          <w:sz w:val="32"/>
                          <w:szCs w:val="32"/>
                        </w:rPr>
                      </w:pPr>
                      <w:bookmarkStart w:id="3" w:name="_Hlk140857725"/>
                      <w:bookmarkStart w:id="4" w:name="_Hlk140857726"/>
                      <w:r w:rsidRPr="00CF179F">
                        <w:rPr>
                          <w:rFonts w:ascii="Century Gothic" w:hAnsi="Century Gothic"/>
                          <w:b/>
                          <w:sz w:val="32"/>
                          <w:szCs w:val="32"/>
                        </w:rPr>
                        <w:t>(MODELO REFERENCIAL PARA ENTIDADES)</w:t>
                      </w:r>
                      <w:bookmarkEnd w:id="3"/>
                      <w:bookmarkEnd w:id="4"/>
                    </w:p>
                    <w:p w14:paraId="573D16B6" w14:textId="7CC4DEE2" w:rsidR="004116F2" w:rsidRDefault="004116F2" w:rsidP="004116F2">
                      <w:pPr>
                        <w:spacing w:after="100" w:afterAutospacing="1"/>
                        <w:contextualSpacing/>
                        <w:jc w:val="center"/>
                        <w:rPr>
                          <w:rFonts w:ascii="Century Gothic" w:hAnsi="Century Gothic"/>
                          <w:b/>
                          <w:sz w:val="40"/>
                          <w:szCs w:val="40"/>
                        </w:rPr>
                      </w:pPr>
                    </w:p>
                    <w:p w14:paraId="27A77F23" w14:textId="2BD2BE35" w:rsidR="0011276F" w:rsidRPr="001E41D1" w:rsidRDefault="0011276F" w:rsidP="004116F2">
                      <w:pPr>
                        <w:spacing w:after="100" w:afterAutospacing="1"/>
                        <w:contextualSpacing/>
                        <w:jc w:val="center"/>
                        <w:rPr>
                          <w:rFonts w:ascii="Century Gothic" w:hAnsi="Century Gothic"/>
                          <w:b/>
                          <w:sz w:val="40"/>
                          <w:szCs w:val="40"/>
                        </w:rPr>
                      </w:pPr>
                      <w:r w:rsidRPr="0011276F">
                        <w:rPr>
                          <w:rFonts w:ascii="Century Gothic" w:hAnsi="Century Gothic"/>
                          <w:b/>
                          <w:noProof/>
                          <w:sz w:val="40"/>
                          <w:szCs w:val="40"/>
                        </w:rPr>
                        <w:drawing>
                          <wp:inline distT="0" distB="0" distL="0" distR="0" wp14:anchorId="205C085B" wp14:editId="01ECDF4C">
                            <wp:extent cx="6894195" cy="1189990"/>
                            <wp:effectExtent l="0" t="0" r="1905"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94195" cy="1189990"/>
                                    </a:xfrm>
                                    <a:prstGeom prst="rect">
                                      <a:avLst/>
                                    </a:prstGeom>
                                    <a:noFill/>
                                    <a:ln>
                                      <a:noFill/>
                                    </a:ln>
                                  </pic:spPr>
                                </pic:pic>
                              </a:graphicData>
                            </a:graphic>
                          </wp:inline>
                        </w:drawing>
                      </w:r>
                    </w:p>
                  </w:txbxContent>
                </v:textbox>
                <w10:wrap anchorx="margin"/>
              </v:shape>
            </w:pict>
          </mc:Fallback>
        </mc:AlternateContent>
      </w:r>
      <w:r w:rsidR="004116F2" w:rsidRPr="00063EEE">
        <w:rPr>
          <w:rFonts w:ascii="Century Gothic" w:hAnsi="Century Gothic"/>
        </w:rPr>
        <w:br w:type="page"/>
      </w:r>
    </w:p>
    <w:bookmarkEnd w:id="0"/>
    <w:p w14:paraId="6AA2479D" w14:textId="6EA234B7" w:rsidR="004116F2" w:rsidRPr="00063EEE" w:rsidRDefault="004116F2" w:rsidP="00F24A78">
      <w:pPr>
        <w:spacing w:after="100" w:afterAutospacing="1"/>
        <w:ind w:left="708" w:hanging="708"/>
        <w:jc w:val="center"/>
        <w:rPr>
          <w:rFonts w:ascii="Verdana" w:hAnsi="Verdana"/>
          <w:b/>
        </w:rPr>
      </w:pPr>
    </w:p>
    <w:p w14:paraId="2C3F4FB0" w14:textId="77777777" w:rsidR="005C1B8D" w:rsidRPr="00063EEE" w:rsidRDefault="005C1B8D" w:rsidP="00F24A78">
      <w:pPr>
        <w:spacing w:after="100" w:afterAutospacing="1"/>
        <w:ind w:left="708" w:hanging="708"/>
        <w:jc w:val="center"/>
        <w:rPr>
          <w:rFonts w:ascii="Verdana" w:hAnsi="Verdana"/>
          <w:b/>
        </w:rPr>
      </w:pPr>
    </w:p>
    <w:tbl>
      <w:tblPr>
        <w:tblpPr w:leftFromText="142" w:rightFromText="142" w:bottomFromText="160" w:vertAnchor="page" w:horzAnchor="margin" w:tblpXSpec="center" w:tblpY="2280"/>
        <w:tblW w:w="0" w:type="auto"/>
        <w:tblBorders>
          <w:top w:val="single" w:sz="8" w:space="0" w:color="auto"/>
          <w:left w:val="single" w:sz="8" w:space="0" w:color="auto"/>
          <w:bottom w:val="single" w:sz="8" w:space="0" w:color="auto"/>
          <w:right w:val="single" w:sz="8" w:space="0" w:color="auto"/>
        </w:tblBorders>
        <w:shd w:val="clear" w:color="auto" w:fill="D9D9D9" w:themeFill="background1" w:themeFillShade="D9"/>
        <w:tblLook w:val="04A0" w:firstRow="1" w:lastRow="0" w:firstColumn="1" w:lastColumn="0" w:noHBand="0" w:noVBand="1"/>
      </w:tblPr>
      <w:tblGrid>
        <w:gridCol w:w="8637"/>
      </w:tblGrid>
      <w:tr w:rsidR="007C072C" w:rsidRPr="007C072C" w14:paraId="0591BE57" w14:textId="77777777" w:rsidTr="00104C40">
        <w:tc>
          <w:tcPr>
            <w:tcW w:w="8637"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CB6F835" w14:textId="77777777" w:rsidR="005C1B8D" w:rsidRPr="007C072C" w:rsidRDefault="005C1B8D" w:rsidP="002A3371">
            <w:pPr>
              <w:widowControl w:val="0"/>
              <w:ind w:right="165"/>
              <w:jc w:val="center"/>
              <w:rPr>
                <w:rFonts w:ascii="Century Gothic" w:hAnsi="Century Gothic" w:cs="Arial"/>
                <w:b/>
              </w:rPr>
            </w:pPr>
            <w:bookmarkStart w:id="3" w:name="_Hlk140857876"/>
          </w:p>
          <w:p w14:paraId="6D0797A6" w14:textId="388442A9" w:rsidR="0011276F" w:rsidRPr="00EC5A1C" w:rsidRDefault="0011276F" w:rsidP="002A3371">
            <w:pPr>
              <w:widowControl w:val="0"/>
              <w:tabs>
                <w:tab w:val="left" w:pos="421"/>
                <w:tab w:val="center" w:pos="4134"/>
              </w:tabs>
              <w:ind w:right="165"/>
              <w:jc w:val="center"/>
              <w:rPr>
                <w:rFonts w:ascii="Century Gothic" w:hAnsi="Century Gothic" w:cs="Arial"/>
                <w:b/>
                <w:i/>
              </w:rPr>
            </w:pPr>
            <w:r w:rsidRPr="00EC5A1C">
              <w:rPr>
                <w:rFonts w:ascii="Century Gothic" w:hAnsi="Century Gothic" w:cs="Arial"/>
                <w:b/>
                <w:i/>
              </w:rPr>
              <w:t>REGLAMENTO ESPECÍFICO DEL</w:t>
            </w:r>
          </w:p>
          <w:p w14:paraId="5751BF1A" w14:textId="70348EF6" w:rsidR="0011276F" w:rsidRPr="00EC5A1C" w:rsidRDefault="0011276F" w:rsidP="002A3371">
            <w:pPr>
              <w:widowControl w:val="0"/>
              <w:ind w:right="165"/>
              <w:jc w:val="center"/>
              <w:rPr>
                <w:rFonts w:ascii="Century Gothic" w:hAnsi="Century Gothic" w:cs="Arial"/>
                <w:b/>
                <w:i/>
              </w:rPr>
            </w:pPr>
            <w:r w:rsidRPr="00EC5A1C">
              <w:rPr>
                <w:rFonts w:ascii="Century Gothic" w:hAnsi="Century Gothic" w:cs="Arial"/>
                <w:b/>
                <w:i/>
              </w:rPr>
              <w:t>SISTEMA DE C</w:t>
            </w:r>
            <w:r>
              <w:rPr>
                <w:rFonts w:ascii="Century Gothic" w:hAnsi="Century Gothic" w:cs="Arial"/>
                <w:b/>
                <w:i/>
              </w:rPr>
              <w:t>RÉDITO PÚBLICO</w:t>
            </w:r>
          </w:p>
          <w:p w14:paraId="2E0E3D96" w14:textId="761D35C3" w:rsidR="005C1B8D" w:rsidRPr="00D11336" w:rsidRDefault="005C1B8D" w:rsidP="002A3371">
            <w:pPr>
              <w:widowControl w:val="0"/>
              <w:ind w:right="165"/>
              <w:jc w:val="center"/>
              <w:rPr>
                <w:rFonts w:ascii="Century Gothic" w:hAnsi="Century Gothic" w:cs="Arial"/>
                <w:b/>
                <w:i/>
              </w:rPr>
            </w:pPr>
          </w:p>
          <w:p w14:paraId="61341EDD" w14:textId="77777777" w:rsidR="005C1B8D" w:rsidRPr="00104C40" w:rsidRDefault="005C1B8D" w:rsidP="002A3371">
            <w:pPr>
              <w:ind w:right="165"/>
              <w:jc w:val="center"/>
              <w:rPr>
                <w:rFonts w:ascii="Century Gothic" w:hAnsi="Century Gothic" w:cs="Arial"/>
                <w:b/>
                <w:i/>
              </w:rPr>
            </w:pPr>
            <w:r w:rsidRPr="00104C40">
              <w:rPr>
                <w:rFonts w:ascii="Century Gothic" w:hAnsi="Century Gothic" w:cs="Arial"/>
                <w:b/>
                <w:i/>
              </w:rPr>
              <w:t>INSTRUCTIVO PARA SU ELABORACIÓN</w:t>
            </w:r>
          </w:p>
          <w:p w14:paraId="2790F701" w14:textId="77777777" w:rsidR="005C1B8D" w:rsidRPr="00D11336" w:rsidRDefault="005C1B8D" w:rsidP="002A3371">
            <w:pPr>
              <w:ind w:right="165"/>
              <w:rPr>
                <w:rFonts w:ascii="Century Gothic" w:hAnsi="Century Gothic"/>
                <w:b/>
                <w:i/>
              </w:rPr>
            </w:pPr>
          </w:p>
          <w:p w14:paraId="7F60985B" w14:textId="4003B8AA" w:rsidR="005C1B8D" w:rsidRPr="00D11336" w:rsidRDefault="005C1B8D" w:rsidP="002A3371">
            <w:pPr>
              <w:numPr>
                <w:ilvl w:val="0"/>
                <w:numId w:val="50"/>
              </w:numPr>
              <w:ind w:left="589" w:right="164" w:hanging="425"/>
              <w:rPr>
                <w:rFonts w:ascii="Century Gothic" w:hAnsi="Century Gothic"/>
                <w:i/>
              </w:rPr>
            </w:pPr>
            <w:r w:rsidRPr="00D11336">
              <w:rPr>
                <w:rFonts w:ascii="Century Gothic" w:hAnsi="Century Gothic"/>
                <w:i/>
              </w:rPr>
              <w:t xml:space="preserve">El </w:t>
            </w:r>
            <w:r w:rsidR="002B13E6" w:rsidRPr="00A17C83">
              <w:rPr>
                <w:rFonts w:ascii="Century Gothic" w:hAnsi="Century Gothic"/>
                <w:i/>
              </w:rPr>
              <w:t>Ministerio de Economía y Finanzas Públicas, en su calidad de Órgano Rector del Sistema de Crédito Público y en el marco de lo establecido en el inciso a) del Artículo 5 de las Normas Básicas del Sistema de Crédito Público aprobadas por la Resolución Suprema N° 218041 de 29 de julio de 1997, ha elaborado el presente modelo referencial de Reglamento Específico del Sistema de Crédito Público</w:t>
            </w:r>
            <w:r w:rsidR="002B13E6">
              <w:rPr>
                <w:rFonts w:ascii="Century Gothic" w:hAnsi="Century Gothic"/>
                <w:i/>
              </w:rPr>
              <w:t xml:space="preserve"> (RE-SCP)</w:t>
            </w:r>
            <w:r w:rsidR="002B13E6" w:rsidRPr="00A17C83">
              <w:rPr>
                <w:rFonts w:ascii="Century Gothic" w:hAnsi="Century Gothic"/>
                <w:i/>
              </w:rPr>
              <w:t>, que servirá para que</w:t>
            </w:r>
            <w:r w:rsidR="00263936">
              <w:rPr>
                <w:rFonts w:ascii="Century Gothic" w:hAnsi="Century Gothic"/>
                <w:i/>
              </w:rPr>
              <w:t xml:space="preserve"> las entidades públicas</w:t>
            </w:r>
            <w:r w:rsidR="002B13E6" w:rsidRPr="00A17C83">
              <w:rPr>
                <w:rFonts w:ascii="Century Gothic" w:hAnsi="Century Gothic"/>
                <w:i/>
              </w:rPr>
              <w:t xml:space="preserve"> elaboren sus reglamentos específicos</w:t>
            </w:r>
            <w:r w:rsidRPr="00D11336">
              <w:rPr>
                <w:rFonts w:ascii="Century Gothic" w:hAnsi="Century Gothic"/>
                <w:i/>
              </w:rPr>
              <w:t>.</w:t>
            </w:r>
          </w:p>
          <w:p w14:paraId="37C1E7B3" w14:textId="77777777" w:rsidR="005C1B8D" w:rsidRPr="00D11336" w:rsidRDefault="005C1B8D" w:rsidP="002A3371">
            <w:pPr>
              <w:tabs>
                <w:tab w:val="left" w:pos="7177"/>
              </w:tabs>
              <w:ind w:left="567" w:right="165"/>
              <w:rPr>
                <w:rFonts w:ascii="Century Gothic" w:hAnsi="Century Gothic"/>
                <w:i/>
              </w:rPr>
            </w:pPr>
          </w:p>
          <w:p w14:paraId="24E2959F" w14:textId="48121488" w:rsidR="005C1B8D" w:rsidRPr="00D11336" w:rsidRDefault="005C1B8D" w:rsidP="002A3371">
            <w:pPr>
              <w:numPr>
                <w:ilvl w:val="0"/>
                <w:numId w:val="50"/>
              </w:numPr>
              <w:ind w:left="589" w:right="164" w:hanging="425"/>
              <w:rPr>
                <w:rFonts w:ascii="Century Gothic" w:hAnsi="Century Gothic"/>
                <w:i/>
              </w:rPr>
            </w:pPr>
            <w:r w:rsidRPr="00D11336">
              <w:rPr>
                <w:rFonts w:ascii="Century Gothic" w:hAnsi="Century Gothic"/>
                <w:i/>
              </w:rPr>
              <w:t>Los textos que aparecen en negrilla, cursiva y resaltado en el documento, deben ser sustituidos por un texto propio de la entidad.</w:t>
            </w:r>
          </w:p>
          <w:p w14:paraId="2392B534" w14:textId="77777777" w:rsidR="005C1B8D" w:rsidRPr="00D11336" w:rsidRDefault="005C1B8D" w:rsidP="002A3371">
            <w:pPr>
              <w:ind w:left="567" w:right="165"/>
              <w:rPr>
                <w:rFonts w:ascii="Century Gothic" w:hAnsi="Century Gothic"/>
                <w:i/>
              </w:rPr>
            </w:pPr>
          </w:p>
          <w:p w14:paraId="4E3E4775" w14:textId="1674A48C" w:rsidR="005C1B8D" w:rsidRPr="00D11336" w:rsidRDefault="005C1B8D" w:rsidP="002A3371">
            <w:pPr>
              <w:ind w:left="880" w:right="164" w:hanging="738"/>
              <w:rPr>
                <w:rFonts w:ascii="Century Gothic" w:hAnsi="Century Gothic"/>
              </w:rPr>
            </w:pPr>
            <w:r w:rsidRPr="00D11336">
              <w:rPr>
                <w:rFonts w:ascii="Century Gothic" w:hAnsi="Century Gothic"/>
                <w:b/>
                <w:bCs/>
                <w:i/>
                <w:iCs/>
              </w:rPr>
              <w:t>NOTA.</w:t>
            </w:r>
            <w:r w:rsidRPr="00D11336">
              <w:rPr>
                <w:rFonts w:ascii="Century Gothic" w:hAnsi="Century Gothic"/>
                <w:i/>
                <w:iCs/>
              </w:rPr>
              <w:t xml:space="preserve"> La carátula, el presente Instructivo y los cuadros explicativos, no forman parte del RE-SCP y deben ser excluidos del documento.</w:t>
            </w:r>
          </w:p>
          <w:p w14:paraId="6211FE8D" w14:textId="77777777" w:rsidR="00104C40" w:rsidRDefault="00104C40" w:rsidP="002A3371">
            <w:pPr>
              <w:jc w:val="right"/>
              <w:rPr>
                <w:rFonts w:ascii="Century Gothic" w:hAnsi="Century Gothic" w:cs="Arial"/>
                <w:bCs/>
                <w:i/>
              </w:rPr>
            </w:pPr>
          </w:p>
          <w:p w14:paraId="5C535FDE" w14:textId="44FE1254" w:rsidR="005C1B8D" w:rsidRPr="00063EEE" w:rsidRDefault="005C1B8D" w:rsidP="002A3371">
            <w:pPr>
              <w:jc w:val="right"/>
              <w:rPr>
                <w:rFonts w:ascii="Century Gothic" w:hAnsi="Century Gothic"/>
              </w:rPr>
            </w:pPr>
            <w:r w:rsidRPr="00D11336">
              <w:rPr>
                <w:rFonts w:ascii="Century Gothic" w:hAnsi="Century Gothic" w:cs="Arial"/>
                <w:bCs/>
                <w:i/>
              </w:rPr>
              <w:t>Borrar este cuadro explicativo</w:t>
            </w:r>
          </w:p>
        </w:tc>
        <w:bookmarkEnd w:id="3"/>
      </w:tr>
    </w:tbl>
    <w:p w14:paraId="32FA4D3B" w14:textId="77777777" w:rsidR="005C1B8D" w:rsidRPr="00063EEE" w:rsidRDefault="005C1B8D" w:rsidP="00F24A78">
      <w:pPr>
        <w:spacing w:after="100" w:afterAutospacing="1"/>
        <w:ind w:left="708" w:hanging="708"/>
        <w:jc w:val="center"/>
        <w:rPr>
          <w:rFonts w:ascii="Verdana" w:hAnsi="Verdana"/>
          <w:b/>
        </w:rPr>
      </w:pPr>
    </w:p>
    <w:p w14:paraId="6C3CAC84" w14:textId="77777777" w:rsidR="005C1B8D" w:rsidRPr="00063EEE" w:rsidRDefault="005C1B8D" w:rsidP="00F24A78">
      <w:pPr>
        <w:spacing w:after="100" w:afterAutospacing="1"/>
        <w:ind w:left="708" w:hanging="708"/>
        <w:jc w:val="center"/>
        <w:rPr>
          <w:rFonts w:ascii="Verdana" w:hAnsi="Verdana"/>
          <w:b/>
        </w:rPr>
      </w:pPr>
    </w:p>
    <w:p w14:paraId="6CEBD40E" w14:textId="77777777" w:rsidR="005C1B8D" w:rsidRPr="00063EEE" w:rsidRDefault="005C1B8D" w:rsidP="00F24A78">
      <w:pPr>
        <w:spacing w:after="100" w:afterAutospacing="1"/>
        <w:ind w:left="708" w:hanging="708"/>
        <w:jc w:val="center"/>
        <w:rPr>
          <w:rFonts w:ascii="Verdana" w:hAnsi="Verdana"/>
          <w:b/>
        </w:rPr>
      </w:pPr>
    </w:p>
    <w:p w14:paraId="75CFE17A" w14:textId="77777777" w:rsidR="005C1B8D" w:rsidRPr="00063EEE" w:rsidRDefault="005C1B8D" w:rsidP="00F24A78">
      <w:pPr>
        <w:spacing w:after="100" w:afterAutospacing="1"/>
        <w:ind w:left="708" w:hanging="708"/>
        <w:jc w:val="center"/>
        <w:rPr>
          <w:rFonts w:ascii="Verdana" w:hAnsi="Verdana"/>
          <w:b/>
        </w:rPr>
      </w:pPr>
    </w:p>
    <w:p w14:paraId="72071CE9" w14:textId="7CE9FBC0" w:rsidR="005C1B8D" w:rsidRDefault="005C1B8D" w:rsidP="00F24A78">
      <w:pPr>
        <w:spacing w:after="100" w:afterAutospacing="1"/>
        <w:ind w:left="708" w:hanging="708"/>
        <w:jc w:val="center"/>
        <w:rPr>
          <w:rFonts w:ascii="Verdana" w:hAnsi="Verdana"/>
          <w:b/>
        </w:rPr>
      </w:pPr>
    </w:p>
    <w:p w14:paraId="376BF10F" w14:textId="77777777" w:rsidR="002A3371" w:rsidRDefault="002A3371" w:rsidP="00F24A78">
      <w:pPr>
        <w:spacing w:after="100" w:afterAutospacing="1"/>
        <w:ind w:left="708" w:hanging="708"/>
        <w:jc w:val="center"/>
        <w:rPr>
          <w:rFonts w:ascii="Verdana" w:hAnsi="Verdana"/>
          <w:b/>
        </w:rPr>
      </w:pPr>
    </w:p>
    <w:p w14:paraId="3BBA673A" w14:textId="77777777" w:rsidR="00425DC9" w:rsidRDefault="00425DC9" w:rsidP="00F24A78">
      <w:pPr>
        <w:spacing w:after="100" w:afterAutospacing="1"/>
        <w:ind w:left="708" w:hanging="708"/>
        <w:jc w:val="center"/>
        <w:rPr>
          <w:rFonts w:ascii="Verdana" w:hAnsi="Verdana"/>
          <w:b/>
        </w:rPr>
        <w:sectPr w:rsidR="00425DC9" w:rsidSect="002A3371">
          <w:pgSz w:w="12240" w:h="15840"/>
          <w:pgMar w:top="1418" w:right="1701" w:bottom="1418" w:left="1701" w:header="709" w:footer="709" w:gutter="0"/>
          <w:pgNumType w:start="0"/>
          <w:cols w:space="708"/>
          <w:docGrid w:linePitch="360"/>
        </w:sectPr>
      </w:pPr>
    </w:p>
    <w:p w14:paraId="5FCD32C9" w14:textId="109551CB" w:rsidR="004116F2" w:rsidRPr="0098236E" w:rsidRDefault="003E4D9F" w:rsidP="002A3371">
      <w:pPr>
        <w:spacing w:after="100" w:afterAutospacing="1"/>
        <w:ind w:left="708" w:hanging="708"/>
        <w:jc w:val="center"/>
        <w:rPr>
          <w:rFonts w:ascii="Century Gothic" w:hAnsi="Century Gothic"/>
          <w:b/>
        </w:rPr>
      </w:pPr>
      <w:r>
        <w:rPr>
          <w:rFonts w:ascii="Century Gothic" w:hAnsi="Century Gothic"/>
          <w:b/>
        </w:rPr>
        <w:lastRenderedPageBreak/>
        <w:t xml:space="preserve"> </w:t>
      </w:r>
      <w:r w:rsidR="00ED23CA" w:rsidRPr="0098236E">
        <w:rPr>
          <w:rFonts w:ascii="Century Gothic" w:hAnsi="Century Gothic"/>
          <w:b/>
        </w:rPr>
        <w:t>ÍNDICE</w:t>
      </w:r>
    </w:p>
    <w:sdt>
      <w:sdtPr>
        <w:rPr>
          <w:rFonts w:asciiTheme="minorHAnsi" w:hAnsiTheme="minorHAnsi"/>
          <w:sz w:val="22"/>
          <w:lang w:val="es-ES"/>
        </w:rPr>
        <w:id w:val="-419956580"/>
        <w:docPartObj>
          <w:docPartGallery w:val="Table of Contents"/>
          <w:docPartUnique/>
        </w:docPartObj>
      </w:sdtPr>
      <w:sdtEndPr>
        <w:rPr>
          <w:rFonts w:ascii="Verdana" w:hAnsi="Verdana"/>
          <w:b/>
          <w:bCs/>
          <w:sz w:val="16"/>
        </w:rPr>
      </w:sdtEndPr>
      <w:sdtContent>
        <w:p w14:paraId="643BC1A8" w14:textId="77777777" w:rsidR="0012682B" w:rsidRPr="001F3C81" w:rsidRDefault="00327693" w:rsidP="00683802">
          <w:pPr>
            <w:pStyle w:val="TDC1"/>
            <w:tabs>
              <w:tab w:val="right" w:leader="dot" w:pos="9346"/>
            </w:tabs>
            <w:spacing w:after="0"/>
            <w:rPr>
              <w:rFonts w:ascii="Century Gothic" w:hAnsi="Century Gothic"/>
              <w:noProof/>
              <w:sz w:val="22"/>
            </w:rPr>
          </w:pPr>
          <w:r w:rsidRPr="002E4ECB">
            <w:rPr>
              <w:rFonts w:ascii="Century Gothic" w:hAnsi="Century Gothic"/>
              <w:color w:val="FFFFFF" w:themeColor="background1"/>
              <w:sz w:val="22"/>
              <w:lang w:val="es-ES"/>
            </w:rPr>
            <w:t>C</w:t>
          </w:r>
          <w:r w:rsidRPr="00F13B00">
            <w:rPr>
              <w:rFonts w:ascii="Century Gothic" w:eastAsiaTheme="majorEastAsia" w:hAnsi="Century Gothic" w:cstheme="majorBidi"/>
              <w:color w:val="2E74B5" w:themeColor="accent1" w:themeShade="BF"/>
              <w:sz w:val="22"/>
              <w:lang w:eastAsia="es-BO"/>
            </w:rPr>
            <w:fldChar w:fldCharType="begin"/>
          </w:r>
          <w:r w:rsidRPr="002E4ECB">
            <w:rPr>
              <w:rFonts w:ascii="Century Gothic" w:hAnsi="Century Gothic"/>
              <w:sz w:val="22"/>
            </w:rPr>
            <w:instrText xml:space="preserve"> TOC \o "1-3" \h \z \u </w:instrText>
          </w:r>
          <w:r w:rsidRPr="00F13B00">
            <w:rPr>
              <w:rFonts w:ascii="Century Gothic" w:eastAsiaTheme="majorEastAsia" w:hAnsi="Century Gothic" w:cstheme="majorBidi"/>
              <w:color w:val="2E74B5" w:themeColor="accent1" w:themeShade="BF"/>
              <w:sz w:val="22"/>
              <w:lang w:eastAsia="es-BO"/>
            </w:rPr>
            <w:fldChar w:fldCharType="separate"/>
          </w:r>
        </w:p>
        <w:p w14:paraId="63813FD1" w14:textId="12D8C84C" w:rsidR="0012682B" w:rsidRPr="001F3C81" w:rsidRDefault="00F162A1" w:rsidP="0012682B">
          <w:pPr>
            <w:pStyle w:val="TDC1"/>
            <w:tabs>
              <w:tab w:val="right" w:leader="dot" w:pos="8828"/>
            </w:tabs>
            <w:spacing w:after="0"/>
            <w:rPr>
              <w:rFonts w:ascii="Century Gothic" w:eastAsiaTheme="minorEastAsia" w:hAnsi="Century Gothic"/>
              <w:noProof/>
              <w:sz w:val="22"/>
              <w:lang w:eastAsia="es-BO"/>
            </w:rPr>
          </w:pPr>
          <w:hyperlink w:anchor="_Toc211520116" w:history="1">
            <w:r w:rsidR="0012682B" w:rsidRPr="001F3C81">
              <w:rPr>
                <w:rStyle w:val="Hipervnculo"/>
                <w:rFonts w:ascii="Century Gothic" w:hAnsi="Century Gothic" w:cs="Arial"/>
                <w:noProof/>
                <w:snapToGrid w:val="0"/>
                <w:sz w:val="22"/>
              </w:rPr>
              <w:t>CAPÍTULO I</w:t>
            </w:r>
            <w:r w:rsidR="0012682B" w:rsidRPr="001F3C81">
              <w:rPr>
                <w:rFonts w:ascii="Century Gothic" w:hAnsi="Century Gothic"/>
                <w:noProof/>
                <w:webHidden/>
                <w:sz w:val="22"/>
              </w:rPr>
              <w:tab/>
            </w:r>
            <w:r w:rsidR="0012682B" w:rsidRPr="001F3C81">
              <w:rPr>
                <w:rFonts w:ascii="Century Gothic" w:hAnsi="Century Gothic"/>
                <w:noProof/>
                <w:webHidden/>
                <w:sz w:val="22"/>
              </w:rPr>
              <w:fldChar w:fldCharType="begin"/>
            </w:r>
            <w:r w:rsidR="0012682B" w:rsidRPr="001F3C81">
              <w:rPr>
                <w:rFonts w:ascii="Century Gothic" w:hAnsi="Century Gothic"/>
                <w:noProof/>
                <w:webHidden/>
                <w:sz w:val="22"/>
              </w:rPr>
              <w:instrText xml:space="preserve"> PAGEREF _Toc211520116 \h </w:instrText>
            </w:r>
            <w:r w:rsidR="0012682B" w:rsidRPr="001F3C81">
              <w:rPr>
                <w:rFonts w:ascii="Century Gothic" w:hAnsi="Century Gothic"/>
                <w:noProof/>
                <w:webHidden/>
                <w:sz w:val="22"/>
              </w:rPr>
            </w:r>
            <w:r w:rsidR="0012682B" w:rsidRPr="001F3C81">
              <w:rPr>
                <w:rFonts w:ascii="Century Gothic" w:hAnsi="Century Gothic"/>
                <w:noProof/>
                <w:webHidden/>
                <w:sz w:val="22"/>
              </w:rPr>
              <w:fldChar w:fldCharType="separate"/>
            </w:r>
            <w:r w:rsidR="001F3C81">
              <w:rPr>
                <w:rFonts w:ascii="Century Gothic" w:hAnsi="Century Gothic"/>
                <w:noProof/>
                <w:webHidden/>
                <w:sz w:val="22"/>
              </w:rPr>
              <w:t>1</w:t>
            </w:r>
            <w:r w:rsidR="0012682B" w:rsidRPr="001F3C81">
              <w:rPr>
                <w:rFonts w:ascii="Century Gothic" w:hAnsi="Century Gothic"/>
                <w:noProof/>
                <w:webHidden/>
                <w:sz w:val="22"/>
              </w:rPr>
              <w:fldChar w:fldCharType="end"/>
            </w:r>
          </w:hyperlink>
        </w:p>
        <w:p w14:paraId="707A2371" w14:textId="6F87E54C" w:rsidR="0012682B" w:rsidRPr="001F3C81" w:rsidRDefault="00F162A1" w:rsidP="0012682B">
          <w:pPr>
            <w:pStyle w:val="TDC1"/>
            <w:tabs>
              <w:tab w:val="right" w:leader="dot" w:pos="8828"/>
            </w:tabs>
            <w:spacing w:after="0"/>
            <w:rPr>
              <w:rFonts w:ascii="Century Gothic" w:eastAsiaTheme="minorEastAsia" w:hAnsi="Century Gothic"/>
              <w:noProof/>
              <w:sz w:val="22"/>
              <w:lang w:eastAsia="es-BO"/>
            </w:rPr>
          </w:pPr>
          <w:hyperlink w:anchor="_Toc211520117" w:history="1">
            <w:r w:rsidR="0012682B" w:rsidRPr="001F3C81">
              <w:rPr>
                <w:rStyle w:val="Hipervnculo"/>
                <w:rFonts w:ascii="Century Gothic" w:hAnsi="Century Gothic" w:cs="Arial"/>
                <w:noProof/>
                <w:snapToGrid w:val="0"/>
                <w:sz w:val="22"/>
              </w:rPr>
              <w:t>GENERALIDADES</w:t>
            </w:r>
            <w:r w:rsidR="0012682B" w:rsidRPr="001F3C81">
              <w:rPr>
                <w:rFonts w:ascii="Century Gothic" w:hAnsi="Century Gothic"/>
                <w:noProof/>
                <w:webHidden/>
                <w:sz w:val="22"/>
              </w:rPr>
              <w:tab/>
            </w:r>
            <w:r w:rsidR="0012682B" w:rsidRPr="001F3C81">
              <w:rPr>
                <w:rFonts w:ascii="Century Gothic" w:hAnsi="Century Gothic"/>
                <w:noProof/>
                <w:webHidden/>
                <w:sz w:val="22"/>
              </w:rPr>
              <w:fldChar w:fldCharType="begin"/>
            </w:r>
            <w:r w:rsidR="0012682B" w:rsidRPr="001F3C81">
              <w:rPr>
                <w:rFonts w:ascii="Century Gothic" w:hAnsi="Century Gothic"/>
                <w:noProof/>
                <w:webHidden/>
                <w:sz w:val="22"/>
              </w:rPr>
              <w:instrText xml:space="preserve"> PAGEREF _Toc211520117 \h </w:instrText>
            </w:r>
            <w:r w:rsidR="0012682B" w:rsidRPr="001F3C81">
              <w:rPr>
                <w:rFonts w:ascii="Century Gothic" w:hAnsi="Century Gothic"/>
                <w:noProof/>
                <w:webHidden/>
                <w:sz w:val="22"/>
              </w:rPr>
            </w:r>
            <w:r w:rsidR="0012682B" w:rsidRPr="001F3C81">
              <w:rPr>
                <w:rFonts w:ascii="Century Gothic" w:hAnsi="Century Gothic"/>
                <w:noProof/>
                <w:webHidden/>
                <w:sz w:val="22"/>
              </w:rPr>
              <w:fldChar w:fldCharType="separate"/>
            </w:r>
            <w:r w:rsidR="001F3C81">
              <w:rPr>
                <w:rFonts w:ascii="Century Gothic" w:hAnsi="Century Gothic"/>
                <w:noProof/>
                <w:webHidden/>
                <w:sz w:val="22"/>
              </w:rPr>
              <w:t>1</w:t>
            </w:r>
            <w:r w:rsidR="0012682B" w:rsidRPr="001F3C81">
              <w:rPr>
                <w:rFonts w:ascii="Century Gothic" w:hAnsi="Century Gothic"/>
                <w:noProof/>
                <w:webHidden/>
                <w:sz w:val="22"/>
              </w:rPr>
              <w:fldChar w:fldCharType="end"/>
            </w:r>
          </w:hyperlink>
        </w:p>
        <w:p w14:paraId="18AEA32F" w14:textId="51C7397C" w:rsidR="0012682B" w:rsidRPr="001F3C81" w:rsidRDefault="00F162A1" w:rsidP="0012682B">
          <w:pPr>
            <w:pStyle w:val="TDC3"/>
            <w:spacing w:after="0"/>
            <w:rPr>
              <w:rFonts w:ascii="Century Gothic" w:eastAsiaTheme="minorEastAsia" w:hAnsi="Century Gothic"/>
              <w:noProof/>
              <w:sz w:val="22"/>
              <w:lang w:eastAsia="es-BO"/>
            </w:rPr>
          </w:pPr>
          <w:hyperlink w:anchor="_Toc211520118" w:history="1">
            <w:r w:rsidR="0012682B" w:rsidRPr="001F3C81">
              <w:rPr>
                <w:rStyle w:val="Hipervnculo"/>
                <w:rFonts w:ascii="Century Gothic" w:hAnsi="Century Gothic"/>
                <w:noProof/>
                <w:sz w:val="22"/>
              </w:rPr>
              <w:t>ARTÍCULO 1. (OBJETO)</w:t>
            </w:r>
            <w:r w:rsidR="0012682B" w:rsidRPr="001F3C81">
              <w:rPr>
                <w:rFonts w:ascii="Century Gothic" w:hAnsi="Century Gothic"/>
                <w:noProof/>
                <w:webHidden/>
                <w:sz w:val="22"/>
              </w:rPr>
              <w:tab/>
            </w:r>
            <w:r w:rsidR="0012682B" w:rsidRPr="001F3C81">
              <w:rPr>
                <w:rFonts w:ascii="Century Gothic" w:hAnsi="Century Gothic"/>
                <w:noProof/>
                <w:webHidden/>
                <w:sz w:val="22"/>
              </w:rPr>
              <w:fldChar w:fldCharType="begin"/>
            </w:r>
            <w:r w:rsidR="0012682B" w:rsidRPr="001F3C81">
              <w:rPr>
                <w:rFonts w:ascii="Century Gothic" w:hAnsi="Century Gothic"/>
                <w:noProof/>
                <w:webHidden/>
                <w:sz w:val="22"/>
              </w:rPr>
              <w:instrText xml:space="preserve"> PAGEREF _Toc211520118 \h </w:instrText>
            </w:r>
            <w:r w:rsidR="0012682B" w:rsidRPr="001F3C81">
              <w:rPr>
                <w:rFonts w:ascii="Century Gothic" w:hAnsi="Century Gothic"/>
                <w:noProof/>
                <w:webHidden/>
                <w:sz w:val="22"/>
              </w:rPr>
            </w:r>
            <w:r w:rsidR="0012682B" w:rsidRPr="001F3C81">
              <w:rPr>
                <w:rFonts w:ascii="Century Gothic" w:hAnsi="Century Gothic"/>
                <w:noProof/>
                <w:webHidden/>
                <w:sz w:val="22"/>
              </w:rPr>
              <w:fldChar w:fldCharType="separate"/>
            </w:r>
            <w:r w:rsidR="001F3C81">
              <w:rPr>
                <w:rFonts w:ascii="Century Gothic" w:hAnsi="Century Gothic"/>
                <w:noProof/>
                <w:webHidden/>
                <w:sz w:val="22"/>
              </w:rPr>
              <w:t>1</w:t>
            </w:r>
            <w:r w:rsidR="0012682B" w:rsidRPr="001F3C81">
              <w:rPr>
                <w:rFonts w:ascii="Century Gothic" w:hAnsi="Century Gothic"/>
                <w:noProof/>
                <w:webHidden/>
                <w:sz w:val="22"/>
              </w:rPr>
              <w:fldChar w:fldCharType="end"/>
            </w:r>
          </w:hyperlink>
        </w:p>
        <w:p w14:paraId="7EB702BC" w14:textId="70DBF3BB" w:rsidR="0012682B" w:rsidRPr="001F3C81" w:rsidRDefault="00F162A1" w:rsidP="0012682B">
          <w:pPr>
            <w:pStyle w:val="TDC3"/>
            <w:spacing w:after="0"/>
            <w:rPr>
              <w:rFonts w:ascii="Century Gothic" w:eastAsiaTheme="minorEastAsia" w:hAnsi="Century Gothic"/>
              <w:noProof/>
              <w:sz w:val="22"/>
              <w:lang w:eastAsia="es-BO"/>
            </w:rPr>
          </w:pPr>
          <w:hyperlink w:anchor="_Toc211520119" w:history="1">
            <w:r w:rsidR="0012682B" w:rsidRPr="001F3C81">
              <w:rPr>
                <w:rStyle w:val="Hipervnculo"/>
                <w:rFonts w:ascii="Century Gothic" w:hAnsi="Century Gothic"/>
                <w:noProof/>
                <w:sz w:val="22"/>
              </w:rPr>
              <w:t>ARTÍCULO 2. (ÁMBITO DE APLICACIÓN)</w:t>
            </w:r>
            <w:r w:rsidR="0012682B" w:rsidRPr="001F3C81">
              <w:rPr>
                <w:rFonts w:ascii="Century Gothic" w:hAnsi="Century Gothic"/>
                <w:noProof/>
                <w:webHidden/>
                <w:sz w:val="22"/>
              </w:rPr>
              <w:tab/>
            </w:r>
            <w:r w:rsidR="0012682B" w:rsidRPr="001F3C81">
              <w:rPr>
                <w:rFonts w:ascii="Century Gothic" w:hAnsi="Century Gothic"/>
                <w:noProof/>
                <w:webHidden/>
                <w:sz w:val="22"/>
              </w:rPr>
              <w:fldChar w:fldCharType="begin"/>
            </w:r>
            <w:r w:rsidR="0012682B" w:rsidRPr="001F3C81">
              <w:rPr>
                <w:rFonts w:ascii="Century Gothic" w:hAnsi="Century Gothic"/>
                <w:noProof/>
                <w:webHidden/>
                <w:sz w:val="22"/>
              </w:rPr>
              <w:instrText xml:space="preserve"> PAGEREF _Toc211520119 \h </w:instrText>
            </w:r>
            <w:r w:rsidR="0012682B" w:rsidRPr="001F3C81">
              <w:rPr>
                <w:rFonts w:ascii="Century Gothic" w:hAnsi="Century Gothic"/>
                <w:noProof/>
                <w:webHidden/>
                <w:sz w:val="22"/>
              </w:rPr>
            </w:r>
            <w:r w:rsidR="0012682B" w:rsidRPr="001F3C81">
              <w:rPr>
                <w:rFonts w:ascii="Century Gothic" w:hAnsi="Century Gothic"/>
                <w:noProof/>
                <w:webHidden/>
                <w:sz w:val="22"/>
              </w:rPr>
              <w:fldChar w:fldCharType="separate"/>
            </w:r>
            <w:r w:rsidR="001F3C81">
              <w:rPr>
                <w:rFonts w:ascii="Century Gothic" w:hAnsi="Century Gothic"/>
                <w:noProof/>
                <w:webHidden/>
                <w:sz w:val="22"/>
              </w:rPr>
              <w:t>1</w:t>
            </w:r>
            <w:r w:rsidR="0012682B" w:rsidRPr="001F3C81">
              <w:rPr>
                <w:rFonts w:ascii="Century Gothic" w:hAnsi="Century Gothic"/>
                <w:noProof/>
                <w:webHidden/>
                <w:sz w:val="22"/>
              </w:rPr>
              <w:fldChar w:fldCharType="end"/>
            </w:r>
          </w:hyperlink>
        </w:p>
        <w:p w14:paraId="4DF0DD22" w14:textId="58E54CD7" w:rsidR="0012682B" w:rsidRPr="001F3C81" w:rsidRDefault="00F162A1" w:rsidP="0012682B">
          <w:pPr>
            <w:pStyle w:val="TDC3"/>
            <w:spacing w:after="0"/>
            <w:rPr>
              <w:rFonts w:ascii="Century Gothic" w:eastAsiaTheme="minorEastAsia" w:hAnsi="Century Gothic"/>
              <w:noProof/>
              <w:sz w:val="22"/>
              <w:lang w:eastAsia="es-BO"/>
            </w:rPr>
          </w:pPr>
          <w:hyperlink w:anchor="_Toc211520120" w:history="1">
            <w:r w:rsidR="0012682B" w:rsidRPr="001F3C81">
              <w:rPr>
                <w:rStyle w:val="Hipervnculo"/>
                <w:rFonts w:ascii="Century Gothic" w:hAnsi="Century Gothic"/>
                <w:noProof/>
                <w:sz w:val="22"/>
              </w:rPr>
              <w:t>ARTÍCULO 3. (BASE LEGAL)</w:t>
            </w:r>
            <w:r w:rsidR="0012682B" w:rsidRPr="001F3C81">
              <w:rPr>
                <w:rFonts w:ascii="Century Gothic" w:hAnsi="Century Gothic"/>
                <w:noProof/>
                <w:webHidden/>
                <w:sz w:val="22"/>
              </w:rPr>
              <w:tab/>
            </w:r>
            <w:r w:rsidR="0012682B" w:rsidRPr="001F3C81">
              <w:rPr>
                <w:rFonts w:ascii="Century Gothic" w:hAnsi="Century Gothic"/>
                <w:noProof/>
                <w:webHidden/>
                <w:sz w:val="22"/>
              </w:rPr>
              <w:fldChar w:fldCharType="begin"/>
            </w:r>
            <w:r w:rsidR="0012682B" w:rsidRPr="001F3C81">
              <w:rPr>
                <w:rFonts w:ascii="Century Gothic" w:hAnsi="Century Gothic"/>
                <w:noProof/>
                <w:webHidden/>
                <w:sz w:val="22"/>
              </w:rPr>
              <w:instrText xml:space="preserve"> PAGEREF _Toc211520120 \h </w:instrText>
            </w:r>
            <w:r w:rsidR="0012682B" w:rsidRPr="001F3C81">
              <w:rPr>
                <w:rFonts w:ascii="Century Gothic" w:hAnsi="Century Gothic"/>
                <w:noProof/>
                <w:webHidden/>
                <w:sz w:val="22"/>
              </w:rPr>
            </w:r>
            <w:r w:rsidR="0012682B" w:rsidRPr="001F3C81">
              <w:rPr>
                <w:rFonts w:ascii="Century Gothic" w:hAnsi="Century Gothic"/>
                <w:noProof/>
                <w:webHidden/>
                <w:sz w:val="22"/>
              </w:rPr>
              <w:fldChar w:fldCharType="separate"/>
            </w:r>
            <w:r w:rsidR="001F3C81">
              <w:rPr>
                <w:rFonts w:ascii="Century Gothic" w:hAnsi="Century Gothic"/>
                <w:noProof/>
                <w:webHidden/>
                <w:sz w:val="22"/>
              </w:rPr>
              <w:t>1</w:t>
            </w:r>
            <w:r w:rsidR="0012682B" w:rsidRPr="001F3C81">
              <w:rPr>
                <w:rFonts w:ascii="Century Gothic" w:hAnsi="Century Gothic"/>
                <w:noProof/>
                <w:webHidden/>
                <w:sz w:val="22"/>
              </w:rPr>
              <w:fldChar w:fldCharType="end"/>
            </w:r>
          </w:hyperlink>
        </w:p>
        <w:p w14:paraId="2C603E7D" w14:textId="782061B5" w:rsidR="0012682B" w:rsidRPr="001F3C81" w:rsidRDefault="00F162A1" w:rsidP="0012682B">
          <w:pPr>
            <w:pStyle w:val="TDC3"/>
            <w:spacing w:after="0"/>
            <w:rPr>
              <w:rFonts w:ascii="Century Gothic" w:eastAsiaTheme="minorEastAsia" w:hAnsi="Century Gothic"/>
              <w:noProof/>
              <w:sz w:val="22"/>
              <w:lang w:eastAsia="es-BO"/>
            </w:rPr>
          </w:pPr>
          <w:hyperlink w:anchor="_Toc211520121" w:history="1">
            <w:r w:rsidR="0012682B" w:rsidRPr="001F3C81">
              <w:rPr>
                <w:rStyle w:val="Hipervnculo"/>
                <w:rFonts w:ascii="Century Gothic" w:hAnsi="Century Gothic"/>
                <w:noProof/>
                <w:sz w:val="22"/>
              </w:rPr>
              <w:t>ARTÍCULO 4. (PREVISIÓN)</w:t>
            </w:r>
            <w:r w:rsidR="0012682B" w:rsidRPr="001F3C81">
              <w:rPr>
                <w:rFonts w:ascii="Century Gothic" w:hAnsi="Century Gothic"/>
                <w:noProof/>
                <w:webHidden/>
                <w:sz w:val="22"/>
              </w:rPr>
              <w:tab/>
            </w:r>
            <w:r w:rsidR="0012682B" w:rsidRPr="001F3C81">
              <w:rPr>
                <w:rFonts w:ascii="Century Gothic" w:hAnsi="Century Gothic"/>
                <w:noProof/>
                <w:webHidden/>
                <w:sz w:val="22"/>
              </w:rPr>
              <w:fldChar w:fldCharType="begin"/>
            </w:r>
            <w:r w:rsidR="0012682B" w:rsidRPr="001F3C81">
              <w:rPr>
                <w:rFonts w:ascii="Century Gothic" w:hAnsi="Century Gothic"/>
                <w:noProof/>
                <w:webHidden/>
                <w:sz w:val="22"/>
              </w:rPr>
              <w:instrText xml:space="preserve"> PAGEREF _Toc211520121 \h </w:instrText>
            </w:r>
            <w:r w:rsidR="0012682B" w:rsidRPr="001F3C81">
              <w:rPr>
                <w:rFonts w:ascii="Century Gothic" w:hAnsi="Century Gothic"/>
                <w:noProof/>
                <w:webHidden/>
                <w:sz w:val="22"/>
              </w:rPr>
            </w:r>
            <w:r w:rsidR="0012682B" w:rsidRPr="001F3C81">
              <w:rPr>
                <w:rFonts w:ascii="Century Gothic" w:hAnsi="Century Gothic"/>
                <w:noProof/>
                <w:webHidden/>
                <w:sz w:val="22"/>
              </w:rPr>
              <w:fldChar w:fldCharType="separate"/>
            </w:r>
            <w:r w:rsidR="001F3C81">
              <w:rPr>
                <w:rFonts w:ascii="Century Gothic" w:hAnsi="Century Gothic"/>
                <w:noProof/>
                <w:webHidden/>
                <w:sz w:val="22"/>
              </w:rPr>
              <w:t>2</w:t>
            </w:r>
            <w:r w:rsidR="0012682B" w:rsidRPr="001F3C81">
              <w:rPr>
                <w:rFonts w:ascii="Century Gothic" w:hAnsi="Century Gothic"/>
                <w:noProof/>
                <w:webHidden/>
                <w:sz w:val="22"/>
              </w:rPr>
              <w:fldChar w:fldCharType="end"/>
            </w:r>
          </w:hyperlink>
        </w:p>
        <w:p w14:paraId="034A12C9" w14:textId="03C447A3" w:rsidR="0012682B" w:rsidRPr="001F3C81" w:rsidRDefault="00F162A1" w:rsidP="0012682B">
          <w:pPr>
            <w:pStyle w:val="TDC3"/>
            <w:spacing w:after="0"/>
            <w:rPr>
              <w:rFonts w:ascii="Century Gothic" w:eastAsiaTheme="minorEastAsia" w:hAnsi="Century Gothic"/>
              <w:noProof/>
              <w:sz w:val="22"/>
              <w:lang w:eastAsia="es-BO"/>
            </w:rPr>
          </w:pPr>
          <w:hyperlink w:anchor="_Toc211520122" w:history="1">
            <w:r w:rsidR="0012682B" w:rsidRPr="001F3C81">
              <w:rPr>
                <w:rStyle w:val="Hipervnculo"/>
                <w:rFonts w:ascii="Century Gothic" w:hAnsi="Century Gothic"/>
                <w:noProof/>
                <w:sz w:val="22"/>
              </w:rPr>
              <w:t>ARTÍCULO 5. (ELABORACIÓN DEL RE-SCP)</w:t>
            </w:r>
            <w:r w:rsidR="0012682B" w:rsidRPr="001F3C81">
              <w:rPr>
                <w:rFonts w:ascii="Century Gothic" w:hAnsi="Century Gothic"/>
                <w:noProof/>
                <w:webHidden/>
                <w:sz w:val="22"/>
              </w:rPr>
              <w:tab/>
            </w:r>
            <w:r w:rsidR="0012682B" w:rsidRPr="001F3C81">
              <w:rPr>
                <w:rFonts w:ascii="Century Gothic" w:hAnsi="Century Gothic"/>
                <w:noProof/>
                <w:webHidden/>
                <w:sz w:val="22"/>
              </w:rPr>
              <w:fldChar w:fldCharType="begin"/>
            </w:r>
            <w:r w:rsidR="0012682B" w:rsidRPr="001F3C81">
              <w:rPr>
                <w:rFonts w:ascii="Century Gothic" w:hAnsi="Century Gothic"/>
                <w:noProof/>
                <w:webHidden/>
                <w:sz w:val="22"/>
              </w:rPr>
              <w:instrText xml:space="preserve"> PAGEREF _Toc211520122 \h </w:instrText>
            </w:r>
            <w:r w:rsidR="0012682B" w:rsidRPr="001F3C81">
              <w:rPr>
                <w:rFonts w:ascii="Century Gothic" w:hAnsi="Century Gothic"/>
                <w:noProof/>
                <w:webHidden/>
                <w:sz w:val="22"/>
              </w:rPr>
            </w:r>
            <w:r w:rsidR="0012682B" w:rsidRPr="001F3C81">
              <w:rPr>
                <w:rFonts w:ascii="Century Gothic" w:hAnsi="Century Gothic"/>
                <w:noProof/>
                <w:webHidden/>
                <w:sz w:val="22"/>
              </w:rPr>
              <w:fldChar w:fldCharType="separate"/>
            </w:r>
            <w:r w:rsidR="001F3C81">
              <w:rPr>
                <w:rFonts w:ascii="Century Gothic" w:hAnsi="Century Gothic"/>
                <w:noProof/>
                <w:webHidden/>
                <w:sz w:val="22"/>
              </w:rPr>
              <w:t>2</w:t>
            </w:r>
            <w:r w:rsidR="0012682B" w:rsidRPr="001F3C81">
              <w:rPr>
                <w:rFonts w:ascii="Century Gothic" w:hAnsi="Century Gothic"/>
                <w:noProof/>
                <w:webHidden/>
                <w:sz w:val="22"/>
              </w:rPr>
              <w:fldChar w:fldCharType="end"/>
            </w:r>
          </w:hyperlink>
        </w:p>
        <w:p w14:paraId="4BBF6689" w14:textId="501320AC" w:rsidR="0012682B" w:rsidRPr="001F3C81" w:rsidRDefault="00F162A1" w:rsidP="0012682B">
          <w:pPr>
            <w:pStyle w:val="TDC3"/>
            <w:spacing w:after="0"/>
            <w:rPr>
              <w:rFonts w:ascii="Century Gothic" w:eastAsiaTheme="minorEastAsia" w:hAnsi="Century Gothic"/>
              <w:noProof/>
              <w:sz w:val="22"/>
              <w:lang w:eastAsia="es-BO"/>
            </w:rPr>
          </w:pPr>
          <w:hyperlink w:anchor="_Toc211520123" w:history="1">
            <w:r w:rsidR="0012682B" w:rsidRPr="001F3C81">
              <w:rPr>
                <w:rStyle w:val="Hipervnculo"/>
                <w:rFonts w:ascii="Century Gothic" w:hAnsi="Century Gothic"/>
                <w:noProof/>
                <w:sz w:val="22"/>
              </w:rPr>
              <w:t>ARTÍCULO 6. (APROBACIÓN DEL RE-SCP)</w:t>
            </w:r>
            <w:r w:rsidR="0012682B" w:rsidRPr="001F3C81">
              <w:rPr>
                <w:rFonts w:ascii="Century Gothic" w:hAnsi="Century Gothic"/>
                <w:noProof/>
                <w:webHidden/>
                <w:sz w:val="22"/>
              </w:rPr>
              <w:tab/>
            </w:r>
            <w:r w:rsidR="0012682B" w:rsidRPr="001F3C81">
              <w:rPr>
                <w:rFonts w:ascii="Century Gothic" w:hAnsi="Century Gothic"/>
                <w:noProof/>
                <w:webHidden/>
                <w:sz w:val="22"/>
              </w:rPr>
              <w:fldChar w:fldCharType="begin"/>
            </w:r>
            <w:r w:rsidR="0012682B" w:rsidRPr="001F3C81">
              <w:rPr>
                <w:rFonts w:ascii="Century Gothic" w:hAnsi="Century Gothic"/>
                <w:noProof/>
                <w:webHidden/>
                <w:sz w:val="22"/>
              </w:rPr>
              <w:instrText xml:space="preserve"> PAGEREF _Toc211520123 \h </w:instrText>
            </w:r>
            <w:r w:rsidR="0012682B" w:rsidRPr="001F3C81">
              <w:rPr>
                <w:rFonts w:ascii="Century Gothic" w:hAnsi="Century Gothic"/>
                <w:noProof/>
                <w:webHidden/>
                <w:sz w:val="22"/>
              </w:rPr>
            </w:r>
            <w:r w:rsidR="0012682B" w:rsidRPr="001F3C81">
              <w:rPr>
                <w:rFonts w:ascii="Century Gothic" w:hAnsi="Century Gothic"/>
                <w:noProof/>
                <w:webHidden/>
                <w:sz w:val="22"/>
              </w:rPr>
              <w:fldChar w:fldCharType="separate"/>
            </w:r>
            <w:r w:rsidR="001F3C81">
              <w:rPr>
                <w:rFonts w:ascii="Century Gothic" w:hAnsi="Century Gothic"/>
                <w:noProof/>
                <w:webHidden/>
                <w:sz w:val="22"/>
              </w:rPr>
              <w:t>2</w:t>
            </w:r>
            <w:r w:rsidR="0012682B" w:rsidRPr="001F3C81">
              <w:rPr>
                <w:rFonts w:ascii="Century Gothic" w:hAnsi="Century Gothic"/>
                <w:noProof/>
                <w:webHidden/>
                <w:sz w:val="22"/>
              </w:rPr>
              <w:fldChar w:fldCharType="end"/>
            </w:r>
          </w:hyperlink>
        </w:p>
        <w:p w14:paraId="08CD747C" w14:textId="11C79EDA" w:rsidR="0012682B" w:rsidRPr="001F3C81" w:rsidRDefault="00F162A1" w:rsidP="0012682B">
          <w:pPr>
            <w:pStyle w:val="TDC3"/>
            <w:spacing w:after="0"/>
            <w:rPr>
              <w:rFonts w:ascii="Century Gothic" w:eastAsiaTheme="minorEastAsia" w:hAnsi="Century Gothic"/>
              <w:noProof/>
              <w:sz w:val="22"/>
              <w:lang w:eastAsia="es-BO"/>
            </w:rPr>
          </w:pPr>
          <w:hyperlink w:anchor="_Toc211520124" w:history="1">
            <w:r w:rsidR="0012682B" w:rsidRPr="001F3C81">
              <w:rPr>
                <w:rStyle w:val="Hipervnculo"/>
                <w:rFonts w:ascii="Century Gothic" w:hAnsi="Century Gothic"/>
                <w:noProof/>
                <w:sz w:val="22"/>
              </w:rPr>
              <w:t>ARTÍCULO 7. DIFUSIÓN DEL RE-SCP)</w:t>
            </w:r>
            <w:r w:rsidR="0012682B" w:rsidRPr="001F3C81">
              <w:rPr>
                <w:rFonts w:ascii="Century Gothic" w:hAnsi="Century Gothic"/>
                <w:noProof/>
                <w:webHidden/>
                <w:sz w:val="22"/>
              </w:rPr>
              <w:tab/>
            </w:r>
            <w:r w:rsidR="0012682B" w:rsidRPr="001F3C81">
              <w:rPr>
                <w:rFonts w:ascii="Century Gothic" w:hAnsi="Century Gothic"/>
                <w:noProof/>
                <w:webHidden/>
                <w:sz w:val="22"/>
              </w:rPr>
              <w:fldChar w:fldCharType="begin"/>
            </w:r>
            <w:r w:rsidR="0012682B" w:rsidRPr="001F3C81">
              <w:rPr>
                <w:rFonts w:ascii="Century Gothic" w:hAnsi="Century Gothic"/>
                <w:noProof/>
                <w:webHidden/>
                <w:sz w:val="22"/>
              </w:rPr>
              <w:instrText xml:space="preserve"> PAGEREF _Toc211520124 \h </w:instrText>
            </w:r>
            <w:r w:rsidR="0012682B" w:rsidRPr="001F3C81">
              <w:rPr>
                <w:rFonts w:ascii="Century Gothic" w:hAnsi="Century Gothic"/>
                <w:noProof/>
                <w:webHidden/>
                <w:sz w:val="22"/>
              </w:rPr>
            </w:r>
            <w:r w:rsidR="0012682B" w:rsidRPr="001F3C81">
              <w:rPr>
                <w:rFonts w:ascii="Century Gothic" w:hAnsi="Century Gothic"/>
                <w:noProof/>
                <w:webHidden/>
                <w:sz w:val="22"/>
              </w:rPr>
              <w:fldChar w:fldCharType="separate"/>
            </w:r>
            <w:r w:rsidR="001F3C81">
              <w:rPr>
                <w:rFonts w:ascii="Century Gothic" w:hAnsi="Century Gothic"/>
                <w:noProof/>
                <w:webHidden/>
                <w:sz w:val="22"/>
              </w:rPr>
              <w:t>2</w:t>
            </w:r>
            <w:r w:rsidR="0012682B" w:rsidRPr="001F3C81">
              <w:rPr>
                <w:rFonts w:ascii="Century Gothic" w:hAnsi="Century Gothic"/>
                <w:noProof/>
                <w:webHidden/>
                <w:sz w:val="22"/>
              </w:rPr>
              <w:fldChar w:fldCharType="end"/>
            </w:r>
          </w:hyperlink>
        </w:p>
        <w:p w14:paraId="4CFA73F1" w14:textId="70F089E2" w:rsidR="0012682B" w:rsidRPr="001F3C81" w:rsidRDefault="00F162A1" w:rsidP="0012682B">
          <w:pPr>
            <w:pStyle w:val="TDC3"/>
            <w:spacing w:after="0"/>
            <w:rPr>
              <w:rFonts w:ascii="Century Gothic" w:eastAsiaTheme="minorEastAsia" w:hAnsi="Century Gothic"/>
              <w:noProof/>
              <w:sz w:val="22"/>
              <w:lang w:eastAsia="es-BO"/>
            </w:rPr>
          </w:pPr>
          <w:hyperlink w:anchor="_Toc211520125" w:history="1">
            <w:r w:rsidR="0012682B" w:rsidRPr="001F3C81">
              <w:rPr>
                <w:rStyle w:val="Hipervnculo"/>
                <w:rFonts w:ascii="Century Gothic" w:hAnsi="Century Gothic"/>
                <w:noProof/>
                <w:sz w:val="22"/>
              </w:rPr>
              <w:t>ARTÍCULO 8. (REVISIÓN Y MODIFICACIÓN DEL RE-SCP)</w:t>
            </w:r>
            <w:r w:rsidR="0012682B" w:rsidRPr="001F3C81">
              <w:rPr>
                <w:rFonts w:ascii="Century Gothic" w:hAnsi="Century Gothic"/>
                <w:noProof/>
                <w:webHidden/>
                <w:sz w:val="22"/>
              </w:rPr>
              <w:tab/>
            </w:r>
            <w:r w:rsidR="0012682B" w:rsidRPr="001F3C81">
              <w:rPr>
                <w:rFonts w:ascii="Century Gothic" w:hAnsi="Century Gothic"/>
                <w:noProof/>
                <w:webHidden/>
                <w:sz w:val="22"/>
              </w:rPr>
              <w:fldChar w:fldCharType="begin"/>
            </w:r>
            <w:r w:rsidR="0012682B" w:rsidRPr="001F3C81">
              <w:rPr>
                <w:rFonts w:ascii="Century Gothic" w:hAnsi="Century Gothic"/>
                <w:noProof/>
                <w:webHidden/>
                <w:sz w:val="22"/>
              </w:rPr>
              <w:instrText xml:space="preserve"> PAGEREF _Toc211520125 \h </w:instrText>
            </w:r>
            <w:r w:rsidR="0012682B" w:rsidRPr="001F3C81">
              <w:rPr>
                <w:rFonts w:ascii="Century Gothic" w:hAnsi="Century Gothic"/>
                <w:noProof/>
                <w:webHidden/>
                <w:sz w:val="22"/>
              </w:rPr>
            </w:r>
            <w:r w:rsidR="0012682B" w:rsidRPr="001F3C81">
              <w:rPr>
                <w:rFonts w:ascii="Century Gothic" w:hAnsi="Century Gothic"/>
                <w:noProof/>
                <w:webHidden/>
                <w:sz w:val="22"/>
              </w:rPr>
              <w:fldChar w:fldCharType="separate"/>
            </w:r>
            <w:r w:rsidR="001F3C81">
              <w:rPr>
                <w:rFonts w:ascii="Century Gothic" w:hAnsi="Century Gothic"/>
                <w:noProof/>
                <w:webHidden/>
                <w:sz w:val="22"/>
              </w:rPr>
              <w:t>2</w:t>
            </w:r>
            <w:r w:rsidR="0012682B" w:rsidRPr="001F3C81">
              <w:rPr>
                <w:rFonts w:ascii="Century Gothic" w:hAnsi="Century Gothic"/>
                <w:noProof/>
                <w:webHidden/>
                <w:sz w:val="22"/>
              </w:rPr>
              <w:fldChar w:fldCharType="end"/>
            </w:r>
          </w:hyperlink>
        </w:p>
        <w:p w14:paraId="3F3EB58C" w14:textId="665378D7" w:rsidR="0012682B" w:rsidRPr="001F3C81" w:rsidRDefault="00F162A1" w:rsidP="0012682B">
          <w:pPr>
            <w:pStyle w:val="TDC3"/>
            <w:spacing w:after="0"/>
            <w:rPr>
              <w:rFonts w:ascii="Century Gothic" w:eastAsiaTheme="minorEastAsia" w:hAnsi="Century Gothic"/>
              <w:noProof/>
              <w:sz w:val="22"/>
              <w:lang w:eastAsia="es-BO"/>
            </w:rPr>
          </w:pPr>
          <w:hyperlink w:anchor="_Toc211520126" w:history="1">
            <w:r w:rsidR="0012682B" w:rsidRPr="001F3C81">
              <w:rPr>
                <w:rStyle w:val="Hipervnculo"/>
                <w:rFonts w:ascii="Century Gothic" w:hAnsi="Century Gothic"/>
                <w:noProof/>
                <w:sz w:val="22"/>
              </w:rPr>
              <w:t>ARTÍCULO 9. (CONSERVACIÓN Y CUSTODIA DE DOCUMENTACIÓN)</w:t>
            </w:r>
            <w:r w:rsidR="0012682B" w:rsidRPr="001F3C81">
              <w:rPr>
                <w:rFonts w:ascii="Century Gothic" w:hAnsi="Century Gothic"/>
                <w:noProof/>
                <w:webHidden/>
                <w:sz w:val="22"/>
              </w:rPr>
              <w:tab/>
            </w:r>
            <w:r w:rsidR="0012682B" w:rsidRPr="001F3C81">
              <w:rPr>
                <w:rFonts w:ascii="Century Gothic" w:hAnsi="Century Gothic"/>
                <w:noProof/>
                <w:webHidden/>
                <w:sz w:val="22"/>
              </w:rPr>
              <w:fldChar w:fldCharType="begin"/>
            </w:r>
            <w:r w:rsidR="0012682B" w:rsidRPr="001F3C81">
              <w:rPr>
                <w:rFonts w:ascii="Century Gothic" w:hAnsi="Century Gothic"/>
                <w:noProof/>
                <w:webHidden/>
                <w:sz w:val="22"/>
              </w:rPr>
              <w:instrText xml:space="preserve"> PAGEREF _Toc211520126 \h </w:instrText>
            </w:r>
            <w:r w:rsidR="0012682B" w:rsidRPr="001F3C81">
              <w:rPr>
                <w:rFonts w:ascii="Century Gothic" w:hAnsi="Century Gothic"/>
                <w:noProof/>
                <w:webHidden/>
                <w:sz w:val="22"/>
              </w:rPr>
            </w:r>
            <w:r w:rsidR="0012682B" w:rsidRPr="001F3C81">
              <w:rPr>
                <w:rFonts w:ascii="Century Gothic" w:hAnsi="Century Gothic"/>
                <w:noProof/>
                <w:webHidden/>
                <w:sz w:val="22"/>
              </w:rPr>
              <w:fldChar w:fldCharType="separate"/>
            </w:r>
            <w:r w:rsidR="001F3C81">
              <w:rPr>
                <w:rFonts w:ascii="Century Gothic" w:hAnsi="Century Gothic"/>
                <w:noProof/>
                <w:webHidden/>
                <w:sz w:val="22"/>
              </w:rPr>
              <w:t>3</w:t>
            </w:r>
            <w:r w:rsidR="0012682B" w:rsidRPr="001F3C81">
              <w:rPr>
                <w:rFonts w:ascii="Century Gothic" w:hAnsi="Century Gothic"/>
                <w:noProof/>
                <w:webHidden/>
                <w:sz w:val="22"/>
              </w:rPr>
              <w:fldChar w:fldCharType="end"/>
            </w:r>
          </w:hyperlink>
        </w:p>
        <w:p w14:paraId="63C7A342" w14:textId="2E116E3B" w:rsidR="0012682B" w:rsidRPr="001F3C81" w:rsidRDefault="00F162A1" w:rsidP="0012682B">
          <w:pPr>
            <w:pStyle w:val="TDC3"/>
            <w:spacing w:after="0"/>
            <w:rPr>
              <w:rFonts w:ascii="Century Gothic" w:eastAsiaTheme="minorEastAsia" w:hAnsi="Century Gothic"/>
              <w:noProof/>
              <w:sz w:val="22"/>
              <w:lang w:eastAsia="es-BO"/>
            </w:rPr>
          </w:pPr>
          <w:hyperlink w:anchor="_Toc211520127" w:history="1">
            <w:r w:rsidR="0012682B" w:rsidRPr="001F3C81">
              <w:rPr>
                <w:rStyle w:val="Hipervnculo"/>
                <w:rFonts w:ascii="Century Gothic" w:hAnsi="Century Gothic"/>
                <w:noProof/>
                <w:sz w:val="22"/>
              </w:rPr>
              <w:t>ARTÍCULO 10. (INCUMPLIMIENTO)</w:t>
            </w:r>
            <w:r w:rsidR="0012682B" w:rsidRPr="001F3C81">
              <w:rPr>
                <w:rFonts w:ascii="Century Gothic" w:hAnsi="Century Gothic"/>
                <w:noProof/>
                <w:webHidden/>
                <w:sz w:val="22"/>
              </w:rPr>
              <w:tab/>
            </w:r>
            <w:r w:rsidR="0012682B" w:rsidRPr="001F3C81">
              <w:rPr>
                <w:rFonts w:ascii="Century Gothic" w:hAnsi="Century Gothic"/>
                <w:noProof/>
                <w:webHidden/>
                <w:sz w:val="22"/>
              </w:rPr>
              <w:fldChar w:fldCharType="begin"/>
            </w:r>
            <w:r w:rsidR="0012682B" w:rsidRPr="001F3C81">
              <w:rPr>
                <w:rFonts w:ascii="Century Gothic" w:hAnsi="Century Gothic"/>
                <w:noProof/>
                <w:webHidden/>
                <w:sz w:val="22"/>
              </w:rPr>
              <w:instrText xml:space="preserve"> PAGEREF _Toc211520127 \h </w:instrText>
            </w:r>
            <w:r w:rsidR="0012682B" w:rsidRPr="001F3C81">
              <w:rPr>
                <w:rFonts w:ascii="Century Gothic" w:hAnsi="Century Gothic"/>
                <w:noProof/>
                <w:webHidden/>
                <w:sz w:val="22"/>
              </w:rPr>
            </w:r>
            <w:r w:rsidR="0012682B" w:rsidRPr="001F3C81">
              <w:rPr>
                <w:rFonts w:ascii="Century Gothic" w:hAnsi="Century Gothic"/>
                <w:noProof/>
                <w:webHidden/>
                <w:sz w:val="22"/>
              </w:rPr>
              <w:fldChar w:fldCharType="separate"/>
            </w:r>
            <w:r w:rsidR="001F3C81">
              <w:rPr>
                <w:rFonts w:ascii="Century Gothic" w:hAnsi="Century Gothic"/>
                <w:noProof/>
                <w:webHidden/>
                <w:sz w:val="22"/>
              </w:rPr>
              <w:t>3</w:t>
            </w:r>
            <w:r w:rsidR="0012682B" w:rsidRPr="001F3C81">
              <w:rPr>
                <w:rFonts w:ascii="Century Gothic" w:hAnsi="Century Gothic"/>
                <w:noProof/>
                <w:webHidden/>
                <w:sz w:val="22"/>
              </w:rPr>
              <w:fldChar w:fldCharType="end"/>
            </w:r>
          </w:hyperlink>
        </w:p>
        <w:p w14:paraId="7CCF0E4A" w14:textId="413612E0" w:rsidR="0012682B" w:rsidRPr="001F3C81" w:rsidRDefault="00F162A1" w:rsidP="0012682B">
          <w:pPr>
            <w:pStyle w:val="TDC1"/>
            <w:tabs>
              <w:tab w:val="right" w:leader="dot" w:pos="8828"/>
            </w:tabs>
            <w:spacing w:after="0"/>
            <w:rPr>
              <w:rFonts w:ascii="Century Gothic" w:eastAsiaTheme="minorEastAsia" w:hAnsi="Century Gothic"/>
              <w:noProof/>
              <w:sz w:val="22"/>
              <w:lang w:eastAsia="es-BO"/>
            </w:rPr>
          </w:pPr>
          <w:hyperlink w:anchor="_Toc211520128" w:history="1">
            <w:r w:rsidR="0012682B" w:rsidRPr="001F3C81">
              <w:rPr>
                <w:rStyle w:val="Hipervnculo"/>
                <w:rFonts w:ascii="Century Gothic" w:hAnsi="Century Gothic"/>
                <w:noProof/>
                <w:sz w:val="22"/>
              </w:rPr>
              <w:t>CAPÍTULO II</w:t>
            </w:r>
            <w:r w:rsidR="0012682B" w:rsidRPr="001F3C81">
              <w:rPr>
                <w:rFonts w:ascii="Century Gothic" w:hAnsi="Century Gothic"/>
                <w:noProof/>
                <w:webHidden/>
                <w:sz w:val="22"/>
              </w:rPr>
              <w:tab/>
            </w:r>
            <w:r w:rsidR="0012682B" w:rsidRPr="001F3C81">
              <w:rPr>
                <w:rFonts w:ascii="Century Gothic" w:hAnsi="Century Gothic"/>
                <w:noProof/>
                <w:webHidden/>
                <w:sz w:val="22"/>
              </w:rPr>
              <w:fldChar w:fldCharType="begin"/>
            </w:r>
            <w:r w:rsidR="0012682B" w:rsidRPr="001F3C81">
              <w:rPr>
                <w:rFonts w:ascii="Century Gothic" w:hAnsi="Century Gothic"/>
                <w:noProof/>
                <w:webHidden/>
                <w:sz w:val="22"/>
              </w:rPr>
              <w:instrText xml:space="preserve"> PAGEREF _Toc211520128 \h </w:instrText>
            </w:r>
            <w:r w:rsidR="0012682B" w:rsidRPr="001F3C81">
              <w:rPr>
                <w:rFonts w:ascii="Century Gothic" w:hAnsi="Century Gothic"/>
                <w:noProof/>
                <w:webHidden/>
                <w:sz w:val="22"/>
              </w:rPr>
            </w:r>
            <w:r w:rsidR="0012682B" w:rsidRPr="001F3C81">
              <w:rPr>
                <w:rFonts w:ascii="Century Gothic" w:hAnsi="Century Gothic"/>
                <w:noProof/>
                <w:webHidden/>
                <w:sz w:val="22"/>
              </w:rPr>
              <w:fldChar w:fldCharType="separate"/>
            </w:r>
            <w:r w:rsidR="001F3C81">
              <w:rPr>
                <w:rFonts w:ascii="Century Gothic" w:hAnsi="Century Gothic"/>
                <w:noProof/>
                <w:webHidden/>
                <w:sz w:val="22"/>
              </w:rPr>
              <w:t>3</w:t>
            </w:r>
            <w:r w:rsidR="0012682B" w:rsidRPr="001F3C81">
              <w:rPr>
                <w:rFonts w:ascii="Century Gothic" w:hAnsi="Century Gothic"/>
                <w:noProof/>
                <w:webHidden/>
                <w:sz w:val="22"/>
              </w:rPr>
              <w:fldChar w:fldCharType="end"/>
            </w:r>
          </w:hyperlink>
        </w:p>
        <w:p w14:paraId="2E641BA1" w14:textId="6C6C86D2" w:rsidR="0012682B" w:rsidRPr="001F3C81" w:rsidRDefault="00F162A1" w:rsidP="0012682B">
          <w:pPr>
            <w:pStyle w:val="TDC1"/>
            <w:tabs>
              <w:tab w:val="right" w:leader="dot" w:pos="8828"/>
            </w:tabs>
            <w:spacing w:after="0"/>
            <w:rPr>
              <w:rFonts w:ascii="Century Gothic" w:eastAsiaTheme="minorEastAsia" w:hAnsi="Century Gothic"/>
              <w:noProof/>
              <w:sz w:val="22"/>
              <w:lang w:eastAsia="es-BO"/>
            </w:rPr>
          </w:pPr>
          <w:hyperlink w:anchor="_Toc211520129" w:history="1">
            <w:r w:rsidR="0012682B" w:rsidRPr="001F3C81">
              <w:rPr>
                <w:rStyle w:val="Hipervnculo"/>
                <w:rFonts w:ascii="Century Gothic" w:hAnsi="Century Gothic"/>
                <w:noProof/>
                <w:sz w:val="22"/>
              </w:rPr>
              <w:t>SUBSISTEMA DE PLANIFICACIÓN DE LA DEUDA</w:t>
            </w:r>
            <w:r w:rsidR="0012682B" w:rsidRPr="001F3C81">
              <w:rPr>
                <w:rFonts w:ascii="Century Gothic" w:hAnsi="Century Gothic"/>
                <w:noProof/>
                <w:webHidden/>
                <w:sz w:val="22"/>
              </w:rPr>
              <w:tab/>
            </w:r>
            <w:r w:rsidR="0012682B" w:rsidRPr="001F3C81">
              <w:rPr>
                <w:rFonts w:ascii="Century Gothic" w:hAnsi="Century Gothic"/>
                <w:noProof/>
                <w:webHidden/>
                <w:sz w:val="22"/>
              </w:rPr>
              <w:fldChar w:fldCharType="begin"/>
            </w:r>
            <w:r w:rsidR="0012682B" w:rsidRPr="001F3C81">
              <w:rPr>
                <w:rFonts w:ascii="Century Gothic" w:hAnsi="Century Gothic"/>
                <w:noProof/>
                <w:webHidden/>
                <w:sz w:val="22"/>
              </w:rPr>
              <w:instrText xml:space="preserve"> PAGEREF _Toc211520129 \h </w:instrText>
            </w:r>
            <w:r w:rsidR="0012682B" w:rsidRPr="001F3C81">
              <w:rPr>
                <w:rFonts w:ascii="Century Gothic" w:hAnsi="Century Gothic"/>
                <w:noProof/>
                <w:webHidden/>
                <w:sz w:val="22"/>
              </w:rPr>
            </w:r>
            <w:r w:rsidR="0012682B" w:rsidRPr="001F3C81">
              <w:rPr>
                <w:rFonts w:ascii="Century Gothic" w:hAnsi="Century Gothic"/>
                <w:noProof/>
                <w:webHidden/>
                <w:sz w:val="22"/>
              </w:rPr>
              <w:fldChar w:fldCharType="separate"/>
            </w:r>
            <w:r w:rsidR="001F3C81">
              <w:rPr>
                <w:rFonts w:ascii="Century Gothic" w:hAnsi="Century Gothic"/>
                <w:noProof/>
                <w:webHidden/>
                <w:sz w:val="22"/>
              </w:rPr>
              <w:t>3</w:t>
            </w:r>
            <w:r w:rsidR="0012682B" w:rsidRPr="001F3C81">
              <w:rPr>
                <w:rFonts w:ascii="Century Gothic" w:hAnsi="Century Gothic"/>
                <w:noProof/>
                <w:webHidden/>
                <w:sz w:val="22"/>
              </w:rPr>
              <w:fldChar w:fldCharType="end"/>
            </w:r>
          </w:hyperlink>
        </w:p>
        <w:p w14:paraId="5184B4F2" w14:textId="4D37CD29" w:rsidR="0012682B" w:rsidRPr="001F3C81" w:rsidRDefault="00F162A1" w:rsidP="0012682B">
          <w:pPr>
            <w:pStyle w:val="TDC3"/>
            <w:spacing w:after="0"/>
            <w:rPr>
              <w:rFonts w:ascii="Century Gothic" w:eastAsiaTheme="minorEastAsia" w:hAnsi="Century Gothic"/>
              <w:noProof/>
              <w:sz w:val="22"/>
              <w:lang w:eastAsia="es-BO"/>
            </w:rPr>
          </w:pPr>
          <w:hyperlink w:anchor="_Toc211520130" w:history="1">
            <w:r w:rsidR="0012682B" w:rsidRPr="001F3C81">
              <w:rPr>
                <w:rStyle w:val="Hipervnculo"/>
                <w:rFonts w:ascii="Century Gothic" w:hAnsi="Century Gothic"/>
                <w:noProof/>
                <w:sz w:val="22"/>
              </w:rPr>
              <w:t>ARTÍCULO 11. (PROCESOS)</w:t>
            </w:r>
            <w:r w:rsidR="0012682B" w:rsidRPr="001F3C81">
              <w:rPr>
                <w:rFonts w:ascii="Century Gothic" w:hAnsi="Century Gothic"/>
                <w:noProof/>
                <w:webHidden/>
                <w:sz w:val="22"/>
              </w:rPr>
              <w:tab/>
            </w:r>
            <w:r w:rsidR="0012682B" w:rsidRPr="001F3C81">
              <w:rPr>
                <w:rFonts w:ascii="Century Gothic" w:hAnsi="Century Gothic"/>
                <w:noProof/>
                <w:webHidden/>
                <w:sz w:val="22"/>
              </w:rPr>
              <w:fldChar w:fldCharType="begin"/>
            </w:r>
            <w:r w:rsidR="0012682B" w:rsidRPr="001F3C81">
              <w:rPr>
                <w:rFonts w:ascii="Century Gothic" w:hAnsi="Century Gothic"/>
                <w:noProof/>
                <w:webHidden/>
                <w:sz w:val="22"/>
              </w:rPr>
              <w:instrText xml:space="preserve"> PAGEREF _Toc211520130 \h </w:instrText>
            </w:r>
            <w:r w:rsidR="0012682B" w:rsidRPr="001F3C81">
              <w:rPr>
                <w:rFonts w:ascii="Century Gothic" w:hAnsi="Century Gothic"/>
                <w:noProof/>
                <w:webHidden/>
                <w:sz w:val="22"/>
              </w:rPr>
            </w:r>
            <w:r w:rsidR="0012682B" w:rsidRPr="001F3C81">
              <w:rPr>
                <w:rFonts w:ascii="Century Gothic" w:hAnsi="Century Gothic"/>
                <w:noProof/>
                <w:webHidden/>
                <w:sz w:val="22"/>
              </w:rPr>
              <w:fldChar w:fldCharType="separate"/>
            </w:r>
            <w:r w:rsidR="001F3C81">
              <w:rPr>
                <w:rFonts w:ascii="Century Gothic" w:hAnsi="Century Gothic"/>
                <w:noProof/>
                <w:webHidden/>
                <w:sz w:val="22"/>
              </w:rPr>
              <w:t>3</w:t>
            </w:r>
            <w:r w:rsidR="0012682B" w:rsidRPr="001F3C81">
              <w:rPr>
                <w:rFonts w:ascii="Century Gothic" w:hAnsi="Century Gothic"/>
                <w:noProof/>
                <w:webHidden/>
                <w:sz w:val="22"/>
              </w:rPr>
              <w:fldChar w:fldCharType="end"/>
            </w:r>
          </w:hyperlink>
        </w:p>
        <w:p w14:paraId="6B1E905D" w14:textId="07FDA3B5" w:rsidR="0012682B" w:rsidRPr="001F3C81" w:rsidRDefault="00F162A1" w:rsidP="0012682B">
          <w:pPr>
            <w:pStyle w:val="TDC3"/>
            <w:spacing w:after="0"/>
            <w:rPr>
              <w:rFonts w:ascii="Century Gothic" w:eastAsiaTheme="minorEastAsia" w:hAnsi="Century Gothic"/>
              <w:noProof/>
              <w:sz w:val="22"/>
              <w:lang w:eastAsia="es-BO"/>
            </w:rPr>
          </w:pPr>
          <w:hyperlink w:anchor="_Toc211520131" w:history="1">
            <w:r w:rsidR="0012682B" w:rsidRPr="001F3C81">
              <w:rPr>
                <w:rStyle w:val="Hipervnculo"/>
                <w:rFonts w:ascii="Century Gothic" w:hAnsi="Century Gothic"/>
                <w:noProof/>
                <w:sz w:val="22"/>
              </w:rPr>
              <w:t>ARTÍCULO 12. (RESULTADOS)</w:t>
            </w:r>
            <w:r w:rsidR="0012682B" w:rsidRPr="001F3C81">
              <w:rPr>
                <w:rFonts w:ascii="Century Gothic" w:hAnsi="Century Gothic"/>
                <w:noProof/>
                <w:webHidden/>
                <w:sz w:val="22"/>
              </w:rPr>
              <w:tab/>
            </w:r>
            <w:r w:rsidR="0012682B" w:rsidRPr="001F3C81">
              <w:rPr>
                <w:rFonts w:ascii="Century Gothic" w:hAnsi="Century Gothic"/>
                <w:noProof/>
                <w:webHidden/>
                <w:sz w:val="22"/>
              </w:rPr>
              <w:fldChar w:fldCharType="begin"/>
            </w:r>
            <w:r w:rsidR="0012682B" w:rsidRPr="001F3C81">
              <w:rPr>
                <w:rFonts w:ascii="Century Gothic" w:hAnsi="Century Gothic"/>
                <w:noProof/>
                <w:webHidden/>
                <w:sz w:val="22"/>
              </w:rPr>
              <w:instrText xml:space="preserve"> PAGEREF _Toc211520131 \h </w:instrText>
            </w:r>
            <w:r w:rsidR="0012682B" w:rsidRPr="001F3C81">
              <w:rPr>
                <w:rFonts w:ascii="Century Gothic" w:hAnsi="Century Gothic"/>
                <w:noProof/>
                <w:webHidden/>
                <w:sz w:val="22"/>
              </w:rPr>
            </w:r>
            <w:r w:rsidR="0012682B" w:rsidRPr="001F3C81">
              <w:rPr>
                <w:rFonts w:ascii="Century Gothic" w:hAnsi="Century Gothic"/>
                <w:noProof/>
                <w:webHidden/>
                <w:sz w:val="22"/>
              </w:rPr>
              <w:fldChar w:fldCharType="separate"/>
            </w:r>
            <w:r w:rsidR="001F3C81">
              <w:rPr>
                <w:rFonts w:ascii="Century Gothic" w:hAnsi="Century Gothic"/>
                <w:noProof/>
                <w:webHidden/>
                <w:sz w:val="22"/>
              </w:rPr>
              <w:t>4</w:t>
            </w:r>
            <w:r w:rsidR="0012682B" w:rsidRPr="001F3C81">
              <w:rPr>
                <w:rFonts w:ascii="Century Gothic" w:hAnsi="Century Gothic"/>
                <w:noProof/>
                <w:webHidden/>
                <w:sz w:val="22"/>
              </w:rPr>
              <w:fldChar w:fldCharType="end"/>
            </w:r>
          </w:hyperlink>
        </w:p>
        <w:p w14:paraId="0E952192" w14:textId="05D15151" w:rsidR="0012682B" w:rsidRPr="001F3C81" w:rsidRDefault="00F162A1" w:rsidP="0012682B">
          <w:pPr>
            <w:pStyle w:val="TDC1"/>
            <w:tabs>
              <w:tab w:val="right" w:leader="dot" w:pos="8828"/>
            </w:tabs>
            <w:spacing w:after="0"/>
            <w:rPr>
              <w:rFonts w:ascii="Century Gothic" w:eastAsiaTheme="minorEastAsia" w:hAnsi="Century Gothic"/>
              <w:noProof/>
              <w:sz w:val="22"/>
              <w:lang w:eastAsia="es-BO"/>
            </w:rPr>
          </w:pPr>
          <w:hyperlink w:anchor="_Toc211520132" w:history="1">
            <w:r w:rsidR="0012682B" w:rsidRPr="001F3C81">
              <w:rPr>
                <w:rStyle w:val="Hipervnculo"/>
                <w:rFonts w:ascii="Century Gothic" w:hAnsi="Century Gothic"/>
                <w:noProof/>
                <w:sz w:val="22"/>
              </w:rPr>
              <w:t>CAPÍTULO III</w:t>
            </w:r>
            <w:r w:rsidR="0012682B" w:rsidRPr="001F3C81">
              <w:rPr>
                <w:rFonts w:ascii="Century Gothic" w:hAnsi="Century Gothic"/>
                <w:noProof/>
                <w:webHidden/>
                <w:sz w:val="22"/>
              </w:rPr>
              <w:tab/>
            </w:r>
            <w:r w:rsidR="0012682B" w:rsidRPr="001F3C81">
              <w:rPr>
                <w:rFonts w:ascii="Century Gothic" w:hAnsi="Century Gothic"/>
                <w:noProof/>
                <w:webHidden/>
                <w:sz w:val="22"/>
              </w:rPr>
              <w:fldChar w:fldCharType="begin"/>
            </w:r>
            <w:r w:rsidR="0012682B" w:rsidRPr="001F3C81">
              <w:rPr>
                <w:rFonts w:ascii="Century Gothic" w:hAnsi="Century Gothic"/>
                <w:noProof/>
                <w:webHidden/>
                <w:sz w:val="22"/>
              </w:rPr>
              <w:instrText xml:space="preserve"> PAGEREF _Toc211520132 \h </w:instrText>
            </w:r>
            <w:r w:rsidR="0012682B" w:rsidRPr="001F3C81">
              <w:rPr>
                <w:rFonts w:ascii="Century Gothic" w:hAnsi="Century Gothic"/>
                <w:noProof/>
                <w:webHidden/>
                <w:sz w:val="22"/>
              </w:rPr>
            </w:r>
            <w:r w:rsidR="0012682B" w:rsidRPr="001F3C81">
              <w:rPr>
                <w:rFonts w:ascii="Century Gothic" w:hAnsi="Century Gothic"/>
                <w:noProof/>
                <w:webHidden/>
                <w:sz w:val="22"/>
              </w:rPr>
              <w:fldChar w:fldCharType="separate"/>
            </w:r>
            <w:r w:rsidR="001F3C81">
              <w:rPr>
                <w:rFonts w:ascii="Century Gothic" w:hAnsi="Century Gothic"/>
                <w:noProof/>
                <w:webHidden/>
                <w:sz w:val="22"/>
              </w:rPr>
              <w:t>5</w:t>
            </w:r>
            <w:r w:rsidR="0012682B" w:rsidRPr="001F3C81">
              <w:rPr>
                <w:rFonts w:ascii="Century Gothic" w:hAnsi="Century Gothic"/>
                <w:noProof/>
                <w:webHidden/>
                <w:sz w:val="22"/>
              </w:rPr>
              <w:fldChar w:fldCharType="end"/>
            </w:r>
          </w:hyperlink>
        </w:p>
        <w:p w14:paraId="0A35932B" w14:textId="2CF37D05" w:rsidR="0012682B" w:rsidRPr="001F3C81" w:rsidRDefault="00F162A1" w:rsidP="0012682B">
          <w:pPr>
            <w:pStyle w:val="TDC1"/>
            <w:tabs>
              <w:tab w:val="right" w:leader="dot" w:pos="8828"/>
            </w:tabs>
            <w:spacing w:after="0"/>
            <w:rPr>
              <w:rFonts w:ascii="Century Gothic" w:eastAsiaTheme="minorEastAsia" w:hAnsi="Century Gothic"/>
              <w:noProof/>
              <w:sz w:val="22"/>
              <w:lang w:eastAsia="es-BO"/>
            </w:rPr>
          </w:pPr>
          <w:hyperlink w:anchor="_Toc211520133" w:history="1">
            <w:r w:rsidR="0012682B" w:rsidRPr="001F3C81">
              <w:rPr>
                <w:rStyle w:val="Hipervnculo"/>
                <w:rFonts w:ascii="Century Gothic" w:hAnsi="Century Gothic"/>
                <w:noProof/>
                <w:sz w:val="22"/>
              </w:rPr>
              <w:t>SUBSISTEMA DE ADMINISTRACIÓN DE LA DEUDA PÚBLICA</w:t>
            </w:r>
            <w:r w:rsidR="0012682B" w:rsidRPr="001F3C81">
              <w:rPr>
                <w:rFonts w:ascii="Century Gothic" w:hAnsi="Century Gothic"/>
                <w:noProof/>
                <w:webHidden/>
                <w:sz w:val="22"/>
              </w:rPr>
              <w:tab/>
            </w:r>
            <w:r w:rsidR="0012682B" w:rsidRPr="001F3C81">
              <w:rPr>
                <w:rFonts w:ascii="Century Gothic" w:hAnsi="Century Gothic"/>
                <w:noProof/>
                <w:webHidden/>
                <w:sz w:val="22"/>
              </w:rPr>
              <w:fldChar w:fldCharType="begin"/>
            </w:r>
            <w:r w:rsidR="0012682B" w:rsidRPr="001F3C81">
              <w:rPr>
                <w:rFonts w:ascii="Century Gothic" w:hAnsi="Century Gothic"/>
                <w:noProof/>
                <w:webHidden/>
                <w:sz w:val="22"/>
              </w:rPr>
              <w:instrText xml:space="preserve"> PAGEREF _Toc211520133 \h </w:instrText>
            </w:r>
            <w:r w:rsidR="0012682B" w:rsidRPr="001F3C81">
              <w:rPr>
                <w:rFonts w:ascii="Century Gothic" w:hAnsi="Century Gothic"/>
                <w:noProof/>
                <w:webHidden/>
                <w:sz w:val="22"/>
              </w:rPr>
            </w:r>
            <w:r w:rsidR="0012682B" w:rsidRPr="001F3C81">
              <w:rPr>
                <w:rFonts w:ascii="Century Gothic" w:hAnsi="Century Gothic"/>
                <w:noProof/>
                <w:webHidden/>
                <w:sz w:val="22"/>
              </w:rPr>
              <w:fldChar w:fldCharType="separate"/>
            </w:r>
            <w:r w:rsidR="001F3C81">
              <w:rPr>
                <w:rFonts w:ascii="Century Gothic" w:hAnsi="Century Gothic"/>
                <w:noProof/>
                <w:webHidden/>
                <w:sz w:val="22"/>
              </w:rPr>
              <w:t>5</w:t>
            </w:r>
            <w:r w:rsidR="0012682B" w:rsidRPr="001F3C81">
              <w:rPr>
                <w:rFonts w:ascii="Century Gothic" w:hAnsi="Century Gothic"/>
                <w:noProof/>
                <w:webHidden/>
                <w:sz w:val="22"/>
              </w:rPr>
              <w:fldChar w:fldCharType="end"/>
            </w:r>
          </w:hyperlink>
        </w:p>
        <w:p w14:paraId="445B83C8" w14:textId="457C361E" w:rsidR="0012682B" w:rsidRPr="001F3C81" w:rsidRDefault="00F162A1" w:rsidP="0012682B">
          <w:pPr>
            <w:pStyle w:val="TDC3"/>
            <w:spacing w:after="0"/>
            <w:rPr>
              <w:rFonts w:ascii="Century Gothic" w:eastAsiaTheme="minorEastAsia" w:hAnsi="Century Gothic"/>
              <w:noProof/>
              <w:sz w:val="22"/>
              <w:lang w:eastAsia="es-BO"/>
            </w:rPr>
          </w:pPr>
          <w:hyperlink w:anchor="_Toc211520134" w:history="1">
            <w:r w:rsidR="0012682B" w:rsidRPr="001F3C81">
              <w:rPr>
                <w:rStyle w:val="Hipervnculo"/>
                <w:rFonts w:ascii="Century Gothic" w:hAnsi="Century Gothic"/>
                <w:noProof/>
                <w:sz w:val="22"/>
              </w:rPr>
              <w:t>ARTÍCULO 13. (REGISTRO DE INICIO DE OPERACIONES DE CRÉDITO PÚBLICO)</w:t>
            </w:r>
            <w:r w:rsidR="0012682B" w:rsidRPr="001F3C81">
              <w:rPr>
                <w:rFonts w:ascii="Century Gothic" w:hAnsi="Century Gothic"/>
                <w:noProof/>
                <w:webHidden/>
                <w:sz w:val="22"/>
              </w:rPr>
              <w:tab/>
            </w:r>
            <w:r w:rsidR="0012682B" w:rsidRPr="001F3C81">
              <w:rPr>
                <w:rFonts w:ascii="Century Gothic" w:hAnsi="Century Gothic"/>
                <w:noProof/>
                <w:webHidden/>
                <w:sz w:val="22"/>
              </w:rPr>
              <w:fldChar w:fldCharType="begin"/>
            </w:r>
            <w:r w:rsidR="0012682B" w:rsidRPr="001F3C81">
              <w:rPr>
                <w:rFonts w:ascii="Century Gothic" w:hAnsi="Century Gothic"/>
                <w:noProof/>
                <w:webHidden/>
                <w:sz w:val="22"/>
              </w:rPr>
              <w:instrText xml:space="preserve"> PAGEREF _Toc211520134 \h </w:instrText>
            </w:r>
            <w:r w:rsidR="0012682B" w:rsidRPr="001F3C81">
              <w:rPr>
                <w:rFonts w:ascii="Century Gothic" w:hAnsi="Century Gothic"/>
                <w:noProof/>
                <w:webHidden/>
                <w:sz w:val="22"/>
              </w:rPr>
            </w:r>
            <w:r w:rsidR="0012682B" w:rsidRPr="001F3C81">
              <w:rPr>
                <w:rFonts w:ascii="Century Gothic" w:hAnsi="Century Gothic"/>
                <w:noProof/>
                <w:webHidden/>
                <w:sz w:val="22"/>
              </w:rPr>
              <w:fldChar w:fldCharType="separate"/>
            </w:r>
            <w:r w:rsidR="001F3C81">
              <w:rPr>
                <w:rFonts w:ascii="Century Gothic" w:hAnsi="Century Gothic"/>
                <w:noProof/>
                <w:webHidden/>
                <w:sz w:val="22"/>
              </w:rPr>
              <w:t>5</w:t>
            </w:r>
            <w:r w:rsidR="0012682B" w:rsidRPr="001F3C81">
              <w:rPr>
                <w:rFonts w:ascii="Century Gothic" w:hAnsi="Century Gothic"/>
                <w:noProof/>
                <w:webHidden/>
                <w:sz w:val="22"/>
              </w:rPr>
              <w:fldChar w:fldCharType="end"/>
            </w:r>
          </w:hyperlink>
        </w:p>
        <w:p w14:paraId="05DB5B1D" w14:textId="3C80B7DC" w:rsidR="0012682B" w:rsidRPr="001F3C81" w:rsidRDefault="00F162A1" w:rsidP="0012682B">
          <w:pPr>
            <w:pStyle w:val="TDC3"/>
            <w:spacing w:after="0"/>
            <w:rPr>
              <w:rFonts w:ascii="Century Gothic" w:eastAsiaTheme="minorEastAsia" w:hAnsi="Century Gothic"/>
              <w:noProof/>
              <w:sz w:val="22"/>
              <w:lang w:eastAsia="es-BO"/>
            </w:rPr>
          </w:pPr>
          <w:hyperlink w:anchor="_Toc211520135" w:history="1">
            <w:r w:rsidR="0012682B" w:rsidRPr="001F3C81">
              <w:rPr>
                <w:rStyle w:val="Hipervnculo"/>
                <w:rFonts w:ascii="Century Gothic" w:hAnsi="Century Gothic"/>
                <w:noProof/>
                <w:sz w:val="22"/>
              </w:rPr>
              <w:t>ARTÍCULO 14. (REQUISITOS PARA EL INICIO DE OPERACIONES DE CRÉDITO PÚBLICO)</w:t>
            </w:r>
            <w:r w:rsidR="001F3C81">
              <w:rPr>
                <w:rStyle w:val="Hipervnculo"/>
                <w:rFonts w:ascii="Century Gothic" w:hAnsi="Century Gothic"/>
                <w:noProof/>
                <w:sz w:val="22"/>
              </w:rPr>
              <w:t>5</w:t>
            </w:r>
          </w:hyperlink>
        </w:p>
        <w:p w14:paraId="4B4317A4" w14:textId="0EFECCF1" w:rsidR="0012682B" w:rsidRPr="001F3C81" w:rsidRDefault="00F162A1" w:rsidP="0012682B">
          <w:pPr>
            <w:pStyle w:val="TDC3"/>
            <w:spacing w:after="0"/>
            <w:rPr>
              <w:rFonts w:ascii="Century Gothic" w:eastAsiaTheme="minorEastAsia" w:hAnsi="Century Gothic"/>
              <w:noProof/>
              <w:sz w:val="22"/>
              <w:lang w:eastAsia="es-BO"/>
            </w:rPr>
          </w:pPr>
          <w:hyperlink w:anchor="_Toc211520136" w:history="1">
            <w:r w:rsidR="0012682B" w:rsidRPr="001F3C81">
              <w:rPr>
                <w:rStyle w:val="Hipervnculo"/>
                <w:rFonts w:ascii="Century Gothic" w:hAnsi="Century Gothic"/>
                <w:noProof/>
                <w:sz w:val="22"/>
              </w:rPr>
              <w:t>ARTÍCULO 15. (LÍMITES DE ENDEUDAMIENTO)</w:t>
            </w:r>
            <w:r w:rsidR="0012682B" w:rsidRPr="001F3C81">
              <w:rPr>
                <w:rFonts w:ascii="Century Gothic" w:hAnsi="Century Gothic"/>
                <w:noProof/>
                <w:webHidden/>
                <w:sz w:val="22"/>
              </w:rPr>
              <w:tab/>
            </w:r>
            <w:r w:rsidR="0012682B" w:rsidRPr="001F3C81">
              <w:rPr>
                <w:rFonts w:ascii="Century Gothic" w:hAnsi="Century Gothic"/>
                <w:noProof/>
                <w:webHidden/>
                <w:sz w:val="22"/>
              </w:rPr>
              <w:fldChar w:fldCharType="begin"/>
            </w:r>
            <w:r w:rsidR="0012682B" w:rsidRPr="001F3C81">
              <w:rPr>
                <w:rFonts w:ascii="Century Gothic" w:hAnsi="Century Gothic"/>
                <w:noProof/>
                <w:webHidden/>
                <w:sz w:val="22"/>
              </w:rPr>
              <w:instrText xml:space="preserve"> PAGEREF _Toc211520136 \h </w:instrText>
            </w:r>
            <w:r w:rsidR="0012682B" w:rsidRPr="001F3C81">
              <w:rPr>
                <w:rFonts w:ascii="Century Gothic" w:hAnsi="Century Gothic"/>
                <w:noProof/>
                <w:webHidden/>
                <w:sz w:val="22"/>
              </w:rPr>
            </w:r>
            <w:r w:rsidR="0012682B" w:rsidRPr="001F3C81">
              <w:rPr>
                <w:rFonts w:ascii="Century Gothic" w:hAnsi="Century Gothic"/>
                <w:noProof/>
                <w:webHidden/>
                <w:sz w:val="22"/>
              </w:rPr>
              <w:fldChar w:fldCharType="separate"/>
            </w:r>
            <w:r w:rsidR="001F3C81">
              <w:rPr>
                <w:rFonts w:ascii="Century Gothic" w:hAnsi="Century Gothic"/>
                <w:noProof/>
                <w:webHidden/>
                <w:sz w:val="22"/>
              </w:rPr>
              <w:t>6</w:t>
            </w:r>
            <w:r w:rsidR="0012682B" w:rsidRPr="001F3C81">
              <w:rPr>
                <w:rFonts w:ascii="Century Gothic" w:hAnsi="Century Gothic"/>
                <w:noProof/>
                <w:webHidden/>
                <w:sz w:val="22"/>
              </w:rPr>
              <w:fldChar w:fldCharType="end"/>
            </w:r>
          </w:hyperlink>
        </w:p>
        <w:p w14:paraId="67EEB994" w14:textId="504F04AA" w:rsidR="0012682B" w:rsidRPr="001F3C81" w:rsidRDefault="00F162A1" w:rsidP="0012682B">
          <w:pPr>
            <w:pStyle w:val="TDC3"/>
            <w:spacing w:after="0"/>
            <w:rPr>
              <w:rFonts w:ascii="Century Gothic" w:eastAsiaTheme="minorEastAsia" w:hAnsi="Century Gothic"/>
              <w:noProof/>
              <w:sz w:val="22"/>
              <w:lang w:eastAsia="es-BO"/>
            </w:rPr>
          </w:pPr>
          <w:hyperlink w:anchor="_Toc211520137" w:history="1">
            <w:r w:rsidR="0012682B" w:rsidRPr="001F3C81">
              <w:rPr>
                <w:rStyle w:val="Hipervnculo"/>
                <w:rFonts w:ascii="Century Gothic" w:hAnsi="Century Gothic"/>
                <w:noProof/>
                <w:sz w:val="22"/>
              </w:rPr>
              <w:t>ARTÍCULO 16. (REQUISITOS PARA EL PROCESAMIENTO DE TRÁMITES DE REGISTRO DE INICIO DE OPERACIONES DE CRÉDITO PÚBLICO)</w:t>
            </w:r>
            <w:r w:rsidR="0012682B" w:rsidRPr="001F3C81">
              <w:rPr>
                <w:rFonts w:ascii="Century Gothic" w:hAnsi="Century Gothic"/>
                <w:noProof/>
                <w:webHidden/>
                <w:sz w:val="22"/>
              </w:rPr>
              <w:tab/>
            </w:r>
            <w:r w:rsidR="0012682B" w:rsidRPr="001F3C81">
              <w:rPr>
                <w:rFonts w:ascii="Century Gothic" w:hAnsi="Century Gothic"/>
                <w:noProof/>
                <w:webHidden/>
                <w:sz w:val="22"/>
              </w:rPr>
              <w:fldChar w:fldCharType="begin"/>
            </w:r>
            <w:r w:rsidR="0012682B" w:rsidRPr="001F3C81">
              <w:rPr>
                <w:rFonts w:ascii="Century Gothic" w:hAnsi="Century Gothic"/>
                <w:noProof/>
                <w:webHidden/>
                <w:sz w:val="22"/>
              </w:rPr>
              <w:instrText xml:space="preserve"> PAGEREF _Toc211520137 \h </w:instrText>
            </w:r>
            <w:r w:rsidR="0012682B" w:rsidRPr="001F3C81">
              <w:rPr>
                <w:rFonts w:ascii="Century Gothic" w:hAnsi="Century Gothic"/>
                <w:noProof/>
                <w:webHidden/>
                <w:sz w:val="22"/>
              </w:rPr>
            </w:r>
            <w:r w:rsidR="0012682B" w:rsidRPr="001F3C81">
              <w:rPr>
                <w:rFonts w:ascii="Century Gothic" w:hAnsi="Century Gothic"/>
                <w:noProof/>
                <w:webHidden/>
                <w:sz w:val="22"/>
              </w:rPr>
              <w:fldChar w:fldCharType="separate"/>
            </w:r>
            <w:r w:rsidR="001F3C81">
              <w:rPr>
                <w:rFonts w:ascii="Century Gothic" w:hAnsi="Century Gothic"/>
                <w:noProof/>
                <w:webHidden/>
                <w:sz w:val="22"/>
              </w:rPr>
              <w:t>6</w:t>
            </w:r>
            <w:r w:rsidR="0012682B" w:rsidRPr="001F3C81">
              <w:rPr>
                <w:rFonts w:ascii="Century Gothic" w:hAnsi="Century Gothic"/>
                <w:noProof/>
                <w:webHidden/>
                <w:sz w:val="22"/>
              </w:rPr>
              <w:fldChar w:fldCharType="end"/>
            </w:r>
          </w:hyperlink>
        </w:p>
        <w:p w14:paraId="4C525C26" w14:textId="094BBFA7" w:rsidR="0012682B" w:rsidRPr="001F3C81" w:rsidRDefault="00F162A1" w:rsidP="0012682B">
          <w:pPr>
            <w:pStyle w:val="TDC3"/>
            <w:spacing w:after="0"/>
            <w:rPr>
              <w:rFonts w:ascii="Century Gothic" w:eastAsiaTheme="minorEastAsia" w:hAnsi="Century Gothic"/>
              <w:noProof/>
              <w:sz w:val="22"/>
              <w:lang w:eastAsia="es-BO"/>
            </w:rPr>
          </w:pPr>
          <w:hyperlink w:anchor="_Toc211520138" w:history="1">
            <w:r w:rsidR="0012682B" w:rsidRPr="001F3C81">
              <w:rPr>
                <w:rStyle w:val="Hipervnculo"/>
                <w:rFonts w:ascii="Century Gothic" w:hAnsi="Century Gothic"/>
                <w:noProof/>
                <w:sz w:val="22"/>
              </w:rPr>
              <w:t>ARTÍCULO 17. (NEGOCIACIÓN DE LA DEUDA PÚBLICA)</w:t>
            </w:r>
            <w:r w:rsidR="0012682B" w:rsidRPr="001F3C81">
              <w:rPr>
                <w:rFonts w:ascii="Century Gothic" w:hAnsi="Century Gothic"/>
                <w:noProof/>
                <w:webHidden/>
                <w:sz w:val="22"/>
              </w:rPr>
              <w:tab/>
            </w:r>
            <w:r w:rsidR="0012682B" w:rsidRPr="001F3C81">
              <w:rPr>
                <w:rFonts w:ascii="Century Gothic" w:hAnsi="Century Gothic"/>
                <w:noProof/>
                <w:webHidden/>
                <w:sz w:val="22"/>
              </w:rPr>
              <w:fldChar w:fldCharType="begin"/>
            </w:r>
            <w:r w:rsidR="0012682B" w:rsidRPr="001F3C81">
              <w:rPr>
                <w:rFonts w:ascii="Century Gothic" w:hAnsi="Century Gothic"/>
                <w:noProof/>
                <w:webHidden/>
                <w:sz w:val="22"/>
              </w:rPr>
              <w:instrText xml:space="preserve"> PAGEREF _Toc211520138 \h </w:instrText>
            </w:r>
            <w:r w:rsidR="0012682B" w:rsidRPr="001F3C81">
              <w:rPr>
                <w:rFonts w:ascii="Century Gothic" w:hAnsi="Century Gothic"/>
                <w:noProof/>
                <w:webHidden/>
                <w:sz w:val="22"/>
              </w:rPr>
            </w:r>
            <w:r w:rsidR="0012682B" w:rsidRPr="001F3C81">
              <w:rPr>
                <w:rFonts w:ascii="Century Gothic" w:hAnsi="Century Gothic"/>
                <w:noProof/>
                <w:webHidden/>
                <w:sz w:val="22"/>
              </w:rPr>
              <w:fldChar w:fldCharType="separate"/>
            </w:r>
            <w:r w:rsidR="001F3C81">
              <w:rPr>
                <w:rFonts w:ascii="Century Gothic" w:hAnsi="Century Gothic"/>
                <w:noProof/>
                <w:webHidden/>
                <w:sz w:val="22"/>
              </w:rPr>
              <w:t>6</w:t>
            </w:r>
            <w:r w:rsidR="0012682B" w:rsidRPr="001F3C81">
              <w:rPr>
                <w:rFonts w:ascii="Century Gothic" w:hAnsi="Century Gothic"/>
                <w:noProof/>
                <w:webHidden/>
                <w:sz w:val="22"/>
              </w:rPr>
              <w:fldChar w:fldCharType="end"/>
            </w:r>
          </w:hyperlink>
        </w:p>
        <w:p w14:paraId="0EA6018A" w14:textId="4BE77135" w:rsidR="0012682B" w:rsidRPr="001F3C81" w:rsidRDefault="00F162A1" w:rsidP="0012682B">
          <w:pPr>
            <w:pStyle w:val="TDC3"/>
            <w:spacing w:after="0"/>
            <w:rPr>
              <w:rFonts w:ascii="Century Gothic" w:eastAsiaTheme="minorEastAsia" w:hAnsi="Century Gothic"/>
              <w:noProof/>
              <w:sz w:val="22"/>
              <w:lang w:eastAsia="es-BO"/>
            </w:rPr>
          </w:pPr>
          <w:hyperlink w:anchor="_Toc211520139" w:history="1">
            <w:r w:rsidR="0012682B" w:rsidRPr="001F3C81">
              <w:rPr>
                <w:rStyle w:val="Hipervnculo"/>
                <w:rFonts w:ascii="Century Gothic" w:hAnsi="Century Gothic"/>
                <w:noProof/>
                <w:sz w:val="22"/>
              </w:rPr>
              <w:t>ARTÍCULO 18. (REQUISITOS Y PROCESO DE CONTRATACIÓN)</w:t>
            </w:r>
            <w:r w:rsidR="0012682B" w:rsidRPr="001F3C81">
              <w:rPr>
                <w:rFonts w:ascii="Century Gothic" w:hAnsi="Century Gothic"/>
                <w:noProof/>
                <w:webHidden/>
                <w:sz w:val="22"/>
              </w:rPr>
              <w:tab/>
            </w:r>
            <w:r w:rsidR="0012682B" w:rsidRPr="001F3C81">
              <w:rPr>
                <w:rFonts w:ascii="Century Gothic" w:hAnsi="Century Gothic"/>
                <w:noProof/>
                <w:webHidden/>
                <w:sz w:val="22"/>
              </w:rPr>
              <w:fldChar w:fldCharType="begin"/>
            </w:r>
            <w:r w:rsidR="0012682B" w:rsidRPr="001F3C81">
              <w:rPr>
                <w:rFonts w:ascii="Century Gothic" w:hAnsi="Century Gothic"/>
                <w:noProof/>
                <w:webHidden/>
                <w:sz w:val="22"/>
              </w:rPr>
              <w:instrText xml:space="preserve"> PAGEREF _Toc211520139 \h </w:instrText>
            </w:r>
            <w:r w:rsidR="0012682B" w:rsidRPr="001F3C81">
              <w:rPr>
                <w:rFonts w:ascii="Century Gothic" w:hAnsi="Century Gothic"/>
                <w:noProof/>
                <w:webHidden/>
                <w:sz w:val="22"/>
              </w:rPr>
            </w:r>
            <w:r w:rsidR="0012682B" w:rsidRPr="001F3C81">
              <w:rPr>
                <w:rFonts w:ascii="Century Gothic" w:hAnsi="Century Gothic"/>
                <w:noProof/>
                <w:webHidden/>
                <w:sz w:val="22"/>
              </w:rPr>
              <w:fldChar w:fldCharType="separate"/>
            </w:r>
            <w:r w:rsidR="001F3C81">
              <w:rPr>
                <w:rFonts w:ascii="Century Gothic" w:hAnsi="Century Gothic"/>
                <w:noProof/>
                <w:webHidden/>
                <w:sz w:val="22"/>
              </w:rPr>
              <w:t>7</w:t>
            </w:r>
            <w:r w:rsidR="0012682B" w:rsidRPr="001F3C81">
              <w:rPr>
                <w:rFonts w:ascii="Century Gothic" w:hAnsi="Century Gothic"/>
                <w:noProof/>
                <w:webHidden/>
                <w:sz w:val="22"/>
              </w:rPr>
              <w:fldChar w:fldCharType="end"/>
            </w:r>
          </w:hyperlink>
        </w:p>
        <w:p w14:paraId="1195B58C" w14:textId="5099A339" w:rsidR="0012682B" w:rsidRPr="001F3C81" w:rsidRDefault="00F162A1" w:rsidP="0012682B">
          <w:pPr>
            <w:pStyle w:val="TDC3"/>
            <w:spacing w:after="0"/>
            <w:rPr>
              <w:rFonts w:ascii="Century Gothic" w:eastAsiaTheme="minorEastAsia" w:hAnsi="Century Gothic"/>
              <w:noProof/>
              <w:sz w:val="22"/>
              <w:lang w:eastAsia="es-BO"/>
            </w:rPr>
          </w:pPr>
          <w:hyperlink w:anchor="_Toc211520140" w:history="1">
            <w:r w:rsidR="0012682B" w:rsidRPr="001F3C81">
              <w:rPr>
                <w:rStyle w:val="Hipervnculo"/>
                <w:rFonts w:ascii="Century Gothic" w:hAnsi="Century Gothic"/>
                <w:noProof/>
                <w:sz w:val="22"/>
              </w:rPr>
              <w:t>ARTÍCULO 19. (RESPONSABILIDADES)</w:t>
            </w:r>
            <w:r w:rsidR="0012682B" w:rsidRPr="001F3C81">
              <w:rPr>
                <w:rFonts w:ascii="Century Gothic" w:hAnsi="Century Gothic"/>
                <w:noProof/>
                <w:webHidden/>
                <w:sz w:val="22"/>
              </w:rPr>
              <w:tab/>
            </w:r>
            <w:r w:rsidR="0012682B" w:rsidRPr="001F3C81">
              <w:rPr>
                <w:rFonts w:ascii="Century Gothic" w:hAnsi="Century Gothic"/>
                <w:noProof/>
                <w:webHidden/>
                <w:sz w:val="22"/>
              </w:rPr>
              <w:fldChar w:fldCharType="begin"/>
            </w:r>
            <w:r w:rsidR="0012682B" w:rsidRPr="001F3C81">
              <w:rPr>
                <w:rFonts w:ascii="Century Gothic" w:hAnsi="Century Gothic"/>
                <w:noProof/>
                <w:webHidden/>
                <w:sz w:val="22"/>
              </w:rPr>
              <w:instrText xml:space="preserve"> PAGEREF _Toc211520140 \h </w:instrText>
            </w:r>
            <w:r w:rsidR="0012682B" w:rsidRPr="001F3C81">
              <w:rPr>
                <w:rFonts w:ascii="Century Gothic" w:hAnsi="Century Gothic"/>
                <w:noProof/>
                <w:webHidden/>
                <w:sz w:val="22"/>
              </w:rPr>
            </w:r>
            <w:r w:rsidR="0012682B" w:rsidRPr="001F3C81">
              <w:rPr>
                <w:rFonts w:ascii="Century Gothic" w:hAnsi="Century Gothic"/>
                <w:noProof/>
                <w:webHidden/>
                <w:sz w:val="22"/>
              </w:rPr>
              <w:fldChar w:fldCharType="separate"/>
            </w:r>
            <w:r w:rsidR="001F3C81">
              <w:rPr>
                <w:rFonts w:ascii="Century Gothic" w:hAnsi="Century Gothic"/>
                <w:noProof/>
                <w:webHidden/>
                <w:sz w:val="22"/>
              </w:rPr>
              <w:t>7</w:t>
            </w:r>
            <w:r w:rsidR="0012682B" w:rsidRPr="001F3C81">
              <w:rPr>
                <w:rFonts w:ascii="Century Gothic" w:hAnsi="Century Gothic"/>
                <w:noProof/>
                <w:webHidden/>
                <w:sz w:val="22"/>
              </w:rPr>
              <w:fldChar w:fldCharType="end"/>
            </w:r>
          </w:hyperlink>
        </w:p>
        <w:p w14:paraId="376267FE" w14:textId="7249B4EF" w:rsidR="0012682B" w:rsidRPr="001F3C81" w:rsidRDefault="00F162A1" w:rsidP="0012682B">
          <w:pPr>
            <w:pStyle w:val="TDC3"/>
            <w:spacing w:after="0"/>
            <w:rPr>
              <w:rFonts w:ascii="Century Gothic" w:eastAsiaTheme="minorEastAsia" w:hAnsi="Century Gothic"/>
              <w:noProof/>
              <w:sz w:val="22"/>
              <w:lang w:eastAsia="es-BO"/>
            </w:rPr>
          </w:pPr>
          <w:hyperlink w:anchor="_Toc211520141" w:history="1">
            <w:r w:rsidR="0012682B" w:rsidRPr="001F3C81">
              <w:rPr>
                <w:rStyle w:val="Hipervnculo"/>
                <w:rFonts w:ascii="Century Gothic" w:hAnsi="Century Gothic"/>
                <w:noProof/>
                <w:sz w:val="22"/>
              </w:rPr>
              <w:t>ARTÍCULO 20. (UTILIZACIÓN DE LA DEUDA PÚBLICA)</w:t>
            </w:r>
            <w:r w:rsidR="0012682B" w:rsidRPr="001F3C81">
              <w:rPr>
                <w:rFonts w:ascii="Century Gothic" w:hAnsi="Century Gothic"/>
                <w:noProof/>
                <w:webHidden/>
                <w:sz w:val="22"/>
              </w:rPr>
              <w:tab/>
            </w:r>
            <w:r w:rsidR="0012682B" w:rsidRPr="001F3C81">
              <w:rPr>
                <w:rFonts w:ascii="Century Gothic" w:hAnsi="Century Gothic"/>
                <w:noProof/>
                <w:webHidden/>
                <w:sz w:val="22"/>
              </w:rPr>
              <w:fldChar w:fldCharType="begin"/>
            </w:r>
            <w:r w:rsidR="0012682B" w:rsidRPr="001F3C81">
              <w:rPr>
                <w:rFonts w:ascii="Century Gothic" w:hAnsi="Century Gothic"/>
                <w:noProof/>
                <w:webHidden/>
                <w:sz w:val="22"/>
              </w:rPr>
              <w:instrText xml:space="preserve"> PAGEREF _Toc211520141 \h </w:instrText>
            </w:r>
            <w:r w:rsidR="0012682B" w:rsidRPr="001F3C81">
              <w:rPr>
                <w:rFonts w:ascii="Century Gothic" w:hAnsi="Century Gothic"/>
                <w:noProof/>
                <w:webHidden/>
                <w:sz w:val="22"/>
              </w:rPr>
            </w:r>
            <w:r w:rsidR="0012682B" w:rsidRPr="001F3C81">
              <w:rPr>
                <w:rFonts w:ascii="Century Gothic" w:hAnsi="Century Gothic"/>
                <w:noProof/>
                <w:webHidden/>
                <w:sz w:val="22"/>
              </w:rPr>
              <w:fldChar w:fldCharType="separate"/>
            </w:r>
            <w:r w:rsidR="001F3C81">
              <w:rPr>
                <w:rFonts w:ascii="Century Gothic" w:hAnsi="Century Gothic"/>
                <w:noProof/>
                <w:webHidden/>
                <w:sz w:val="22"/>
              </w:rPr>
              <w:t>7</w:t>
            </w:r>
            <w:r w:rsidR="0012682B" w:rsidRPr="001F3C81">
              <w:rPr>
                <w:rFonts w:ascii="Century Gothic" w:hAnsi="Century Gothic"/>
                <w:noProof/>
                <w:webHidden/>
                <w:sz w:val="22"/>
              </w:rPr>
              <w:fldChar w:fldCharType="end"/>
            </w:r>
          </w:hyperlink>
        </w:p>
        <w:p w14:paraId="553C5496" w14:textId="29C09FAD" w:rsidR="0012682B" w:rsidRPr="001F3C81" w:rsidRDefault="00F162A1" w:rsidP="0012682B">
          <w:pPr>
            <w:pStyle w:val="TDC3"/>
            <w:spacing w:after="0"/>
            <w:rPr>
              <w:rFonts w:ascii="Century Gothic" w:eastAsiaTheme="minorEastAsia" w:hAnsi="Century Gothic"/>
              <w:noProof/>
              <w:sz w:val="22"/>
              <w:lang w:eastAsia="es-BO"/>
            </w:rPr>
          </w:pPr>
          <w:hyperlink w:anchor="_Toc211520142" w:history="1">
            <w:r w:rsidR="0012682B" w:rsidRPr="001F3C81">
              <w:rPr>
                <w:rStyle w:val="Hipervnculo"/>
                <w:rFonts w:ascii="Century Gothic" w:hAnsi="Century Gothic"/>
                <w:noProof/>
                <w:sz w:val="22"/>
              </w:rPr>
              <w:t>ARTÍCULO 21. (REQUISITOS PARA LA UTILIZACIÓN DE LA DEUDA PÚBLICA)</w:t>
            </w:r>
            <w:r w:rsidR="0012682B" w:rsidRPr="001F3C81">
              <w:rPr>
                <w:rFonts w:ascii="Century Gothic" w:hAnsi="Century Gothic"/>
                <w:noProof/>
                <w:webHidden/>
                <w:sz w:val="22"/>
              </w:rPr>
              <w:tab/>
            </w:r>
            <w:r w:rsidR="0012682B" w:rsidRPr="001F3C81">
              <w:rPr>
                <w:rFonts w:ascii="Century Gothic" w:hAnsi="Century Gothic"/>
                <w:noProof/>
                <w:webHidden/>
                <w:sz w:val="22"/>
              </w:rPr>
              <w:fldChar w:fldCharType="begin"/>
            </w:r>
            <w:r w:rsidR="0012682B" w:rsidRPr="001F3C81">
              <w:rPr>
                <w:rFonts w:ascii="Century Gothic" w:hAnsi="Century Gothic"/>
                <w:noProof/>
                <w:webHidden/>
                <w:sz w:val="22"/>
              </w:rPr>
              <w:instrText xml:space="preserve"> PAGEREF _Toc211520142 \h </w:instrText>
            </w:r>
            <w:r w:rsidR="0012682B" w:rsidRPr="001F3C81">
              <w:rPr>
                <w:rFonts w:ascii="Century Gothic" w:hAnsi="Century Gothic"/>
                <w:noProof/>
                <w:webHidden/>
                <w:sz w:val="22"/>
              </w:rPr>
            </w:r>
            <w:r w:rsidR="0012682B" w:rsidRPr="001F3C81">
              <w:rPr>
                <w:rFonts w:ascii="Century Gothic" w:hAnsi="Century Gothic"/>
                <w:noProof/>
                <w:webHidden/>
                <w:sz w:val="22"/>
              </w:rPr>
              <w:fldChar w:fldCharType="separate"/>
            </w:r>
            <w:r w:rsidR="001F3C81">
              <w:rPr>
                <w:rFonts w:ascii="Century Gothic" w:hAnsi="Century Gothic"/>
                <w:noProof/>
                <w:webHidden/>
                <w:sz w:val="22"/>
              </w:rPr>
              <w:t>8</w:t>
            </w:r>
            <w:r w:rsidR="0012682B" w:rsidRPr="001F3C81">
              <w:rPr>
                <w:rFonts w:ascii="Century Gothic" w:hAnsi="Century Gothic"/>
                <w:noProof/>
                <w:webHidden/>
                <w:sz w:val="22"/>
              </w:rPr>
              <w:fldChar w:fldCharType="end"/>
            </w:r>
          </w:hyperlink>
        </w:p>
        <w:p w14:paraId="0685EC1E" w14:textId="57F919D7" w:rsidR="0012682B" w:rsidRPr="001F3C81" w:rsidRDefault="00F162A1" w:rsidP="0012682B">
          <w:pPr>
            <w:pStyle w:val="TDC3"/>
            <w:spacing w:after="0"/>
            <w:rPr>
              <w:rFonts w:ascii="Century Gothic" w:eastAsiaTheme="minorEastAsia" w:hAnsi="Century Gothic"/>
              <w:noProof/>
              <w:sz w:val="22"/>
              <w:lang w:eastAsia="es-BO"/>
            </w:rPr>
          </w:pPr>
          <w:hyperlink w:anchor="_Toc211520143" w:history="1">
            <w:r w:rsidR="0012682B" w:rsidRPr="001F3C81">
              <w:rPr>
                <w:rStyle w:val="Hipervnculo"/>
                <w:rFonts w:ascii="Century Gothic" w:hAnsi="Century Gothic"/>
                <w:noProof/>
                <w:sz w:val="22"/>
              </w:rPr>
              <w:t>ARTÍCULO 22. (SERVICIO DE LA DEUDA)</w:t>
            </w:r>
            <w:r w:rsidR="0012682B" w:rsidRPr="001F3C81">
              <w:rPr>
                <w:rFonts w:ascii="Century Gothic" w:hAnsi="Century Gothic"/>
                <w:noProof/>
                <w:webHidden/>
                <w:sz w:val="22"/>
              </w:rPr>
              <w:tab/>
            </w:r>
            <w:r w:rsidR="0012682B" w:rsidRPr="001F3C81">
              <w:rPr>
                <w:rFonts w:ascii="Century Gothic" w:hAnsi="Century Gothic"/>
                <w:noProof/>
                <w:webHidden/>
                <w:sz w:val="22"/>
              </w:rPr>
              <w:fldChar w:fldCharType="begin"/>
            </w:r>
            <w:r w:rsidR="0012682B" w:rsidRPr="001F3C81">
              <w:rPr>
                <w:rFonts w:ascii="Century Gothic" w:hAnsi="Century Gothic"/>
                <w:noProof/>
                <w:webHidden/>
                <w:sz w:val="22"/>
              </w:rPr>
              <w:instrText xml:space="preserve"> PAGEREF _Toc211520143 \h </w:instrText>
            </w:r>
            <w:r w:rsidR="0012682B" w:rsidRPr="001F3C81">
              <w:rPr>
                <w:rFonts w:ascii="Century Gothic" w:hAnsi="Century Gothic"/>
                <w:noProof/>
                <w:webHidden/>
                <w:sz w:val="22"/>
              </w:rPr>
            </w:r>
            <w:r w:rsidR="0012682B" w:rsidRPr="001F3C81">
              <w:rPr>
                <w:rFonts w:ascii="Century Gothic" w:hAnsi="Century Gothic"/>
                <w:noProof/>
                <w:webHidden/>
                <w:sz w:val="22"/>
              </w:rPr>
              <w:fldChar w:fldCharType="separate"/>
            </w:r>
            <w:r w:rsidR="001F3C81">
              <w:rPr>
                <w:rFonts w:ascii="Century Gothic" w:hAnsi="Century Gothic"/>
                <w:noProof/>
                <w:webHidden/>
                <w:sz w:val="22"/>
              </w:rPr>
              <w:t>8</w:t>
            </w:r>
            <w:r w:rsidR="0012682B" w:rsidRPr="001F3C81">
              <w:rPr>
                <w:rFonts w:ascii="Century Gothic" w:hAnsi="Century Gothic"/>
                <w:noProof/>
                <w:webHidden/>
                <w:sz w:val="22"/>
              </w:rPr>
              <w:fldChar w:fldCharType="end"/>
            </w:r>
          </w:hyperlink>
        </w:p>
        <w:p w14:paraId="5ABFE468" w14:textId="4FFF96F8" w:rsidR="0012682B" w:rsidRPr="001F3C81" w:rsidRDefault="00F162A1" w:rsidP="0012682B">
          <w:pPr>
            <w:pStyle w:val="TDC3"/>
            <w:spacing w:after="0"/>
            <w:rPr>
              <w:rFonts w:ascii="Century Gothic" w:eastAsiaTheme="minorEastAsia" w:hAnsi="Century Gothic"/>
              <w:noProof/>
              <w:sz w:val="22"/>
              <w:lang w:eastAsia="es-BO"/>
            </w:rPr>
          </w:pPr>
          <w:hyperlink w:anchor="_Toc211520144" w:history="1">
            <w:r w:rsidR="0012682B" w:rsidRPr="001F3C81">
              <w:rPr>
                <w:rStyle w:val="Hipervnculo"/>
                <w:rFonts w:ascii="Century Gothic" w:hAnsi="Century Gothic"/>
                <w:noProof/>
                <w:sz w:val="22"/>
              </w:rPr>
              <w:t>ARTÍCULO 23. (REQUISITOS PARA PROCEDER AL SERVICIO DE LA DEUDA)</w:t>
            </w:r>
            <w:r w:rsidR="0012682B" w:rsidRPr="001F3C81">
              <w:rPr>
                <w:rFonts w:ascii="Century Gothic" w:hAnsi="Century Gothic"/>
                <w:noProof/>
                <w:webHidden/>
                <w:sz w:val="22"/>
              </w:rPr>
              <w:tab/>
            </w:r>
            <w:r w:rsidR="0012682B" w:rsidRPr="001F3C81">
              <w:rPr>
                <w:rFonts w:ascii="Century Gothic" w:hAnsi="Century Gothic"/>
                <w:noProof/>
                <w:webHidden/>
                <w:sz w:val="22"/>
              </w:rPr>
              <w:fldChar w:fldCharType="begin"/>
            </w:r>
            <w:r w:rsidR="0012682B" w:rsidRPr="001F3C81">
              <w:rPr>
                <w:rFonts w:ascii="Century Gothic" w:hAnsi="Century Gothic"/>
                <w:noProof/>
                <w:webHidden/>
                <w:sz w:val="22"/>
              </w:rPr>
              <w:instrText xml:space="preserve"> PAGEREF _Toc211520144 \h </w:instrText>
            </w:r>
            <w:r w:rsidR="0012682B" w:rsidRPr="001F3C81">
              <w:rPr>
                <w:rFonts w:ascii="Century Gothic" w:hAnsi="Century Gothic"/>
                <w:noProof/>
                <w:webHidden/>
                <w:sz w:val="22"/>
              </w:rPr>
            </w:r>
            <w:r w:rsidR="0012682B" w:rsidRPr="001F3C81">
              <w:rPr>
                <w:rFonts w:ascii="Century Gothic" w:hAnsi="Century Gothic"/>
                <w:noProof/>
                <w:webHidden/>
                <w:sz w:val="22"/>
              </w:rPr>
              <w:fldChar w:fldCharType="separate"/>
            </w:r>
            <w:r w:rsidR="001F3C81">
              <w:rPr>
                <w:rFonts w:ascii="Century Gothic" w:hAnsi="Century Gothic"/>
                <w:noProof/>
                <w:webHidden/>
                <w:sz w:val="22"/>
              </w:rPr>
              <w:t>8</w:t>
            </w:r>
            <w:r w:rsidR="0012682B" w:rsidRPr="001F3C81">
              <w:rPr>
                <w:rFonts w:ascii="Century Gothic" w:hAnsi="Century Gothic"/>
                <w:noProof/>
                <w:webHidden/>
                <w:sz w:val="22"/>
              </w:rPr>
              <w:fldChar w:fldCharType="end"/>
            </w:r>
          </w:hyperlink>
        </w:p>
        <w:p w14:paraId="0EAA5BC0" w14:textId="53CE2448" w:rsidR="0012682B" w:rsidRPr="001F3C81" w:rsidRDefault="00F162A1" w:rsidP="0012682B">
          <w:pPr>
            <w:pStyle w:val="TDC3"/>
            <w:spacing w:after="0"/>
            <w:rPr>
              <w:rFonts w:ascii="Century Gothic" w:eastAsiaTheme="minorEastAsia" w:hAnsi="Century Gothic"/>
              <w:noProof/>
              <w:sz w:val="22"/>
              <w:lang w:eastAsia="es-BO"/>
            </w:rPr>
          </w:pPr>
          <w:hyperlink w:anchor="_Toc211520145" w:history="1">
            <w:r w:rsidR="0012682B" w:rsidRPr="001F3C81">
              <w:rPr>
                <w:rStyle w:val="Hipervnculo"/>
                <w:rFonts w:ascii="Century Gothic" w:hAnsi="Century Gothic"/>
                <w:noProof/>
                <w:sz w:val="22"/>
              </w:rPr>
              <w:t>ARTÍCULO 24. (INCORPORACIÓN EN EL PRESUPUESTO)</w:t>
            </w:r>
            <w:r w:rsidR="0012682B" w:rsidRPr="001F3C81">
              <w:rPr>
                <w:rFonts w:ascii="Century Gothic" w:hAnsi="Century Gothic"/>
                <w:noProof/>
                <w:webHidden/>
                <w:sz w:val="22"/>
              </w:rPr>
              <w:tab/>
            </w:r>
            <w:r w:rsidR="0012682B" w:rsidRPr="001F3C81">
              <w:rPr>
                <w:rFonts w:ascii="Century Gothic" w:hAnsi="Century Gothic"/>
                <w:noProof/>
                <w:webHidden/>
                <w:sz w:val="22"/>
              </w:rPr>
              <w:fldChar w:fldCharType="begin"/>
            </w:r>
            <w:r w:rsidR="0012682B" w:rsidRPr="001F3C81">
              <w:rPr>
                <w:rFonts w:ascii="Century Gothic" w:hAnsi="Century Gothic"/>
                <w:noProof/>
                <w:webHidden/>
                <w:sz w:val="22"/>
              </w:rPr>
              <w:instrText xml:space="preserve"> PAGEREF _Toc211520145 \h </w:instrText>
            </w:r>
            <w:r w:rsidR="0012682B" w:rsidRPr="001F3C81">
              <w:rPr>
                <w:rFonts w:ascii="Century Gothic" w:hAnsi="Century Gothic"/>
                <w:noProof/>
                <w:webHidden/>
                <w:sz w:val="22"/>
              </w:rPr>
            </w:r>
            <w:r w:rsidR="0012682B" w:rsidRPr="001F3C81">
              <w:rPr>
                <w:rFonts w:ascii="Century Gothic" w:hAnsi="Century Gothic"/>
                <w:noProof/>
                <w:webHidden/>
                <w:sz w:val="22"/>
              </w:rPr>
              <w:fldChar w:fldCharType="separate"/>
            </w:r>
            <w:r w:rsidR="001F3C81">
              <w:rPr>
                <w:rFonts w:ascii="Century Gothic" w:hAnsi="Century Gothic"/>
                <w:noProof/>
                <w:webHidden/>
                <w:sz w:val="22"/>
              </w:rPr>
              <w:t>9</w:t>
            </w:r>
            <w:r w:rsidR="0012682B" w:rsidRPr="001F3C81">
              <w:rPr>
                <w:rFonts w:ascii="Century Gothic" w:hAnsi="Century Gothic"/>
                <w:noProof/>
                <w:webHidden/>
                <w:sz w:val="22"/>
              </w:rPr>
              <w:fldChar w:fldCharType="end"/>
            </w:r>
          </w:hyperlink>
        </w:p>
        <w:p w14:paraId="388E92CB" w14:textId="4E32E5C4" w:rsidR="0012682B" w:rsidRPr="001F3C81" w:rsidRDefault="00F162A1" w:rsidP="0012682B">
          <w:pPr>
            <w:pStyle w:val="TDC3"/>
            <w:spacing w:after="0"/>
            <w:rPr>
              <w:rFonts w:ascii="Century Gothic" w:eastAsiaTheme="minorEastAsia" w:hAnsi="Century Gothic"/>
              <w:noProof/>
              <w:sz w:val="22"/>
              <w:lang w:eastAsia="es-BO"/>
            </w:rPr>
          </w:pPr>
          <w:hyperlink w:anchor="_Toc211520146" w:history="1">
            <w:r w:rsidR="0012682B" w:rsidRPr="001F3C81">
              <w:rPr>
                <w:rStyle w:val="Hipervnculo"/>
                <w:rFonts w:ascii="Century Gothic" w:hAnsi="Century Gothic"/>
                <w:noProof/>
                <w:sz w:val="22"/>
              </w:rPr>
              <w:t>ARTÍCULO 25. (INCUMPLIMIENTO DE PLAZOS)</w:t>
            </w:r>
            <w:r w:rsidR="0012682B" w:rsidRPr="001F3C81">
              <w:rPr>
                <w:rFonts w:ascii="Century Gothic" w:hAnsi="Century Gothic"/>
                <w:noProof/>
                <w:webHidden/>
                <w:sz w:val="22"/>
              </w:rPr>
              <w:tab/>
            </w:r>
            <w:r w:rsidR="0012682B" w:rsidRPr="001F3C81">
              <w:rPr>
                <w:rFonts w:ascii="Century Gothic" w:hAnsi="Century Gothic"/>
                <w:noProof/>
                <w:webHidden/>
                <w:sz w:val="22"/>
              </w:rPr>
              <w:fldChar w:fldCharType="begin"/>
            </w:r>
            <w:r w:rsidR="0012682B" w:rsidRPr="001F3C81">
              <w:rPr>
                <w:rFonts w:ascii="Century Gothic" w:hAnsi="Century Gothic"/>
                <w:noProof/>
                <w:webHidden/>
                <w:sz w:val="22"/>
              </w:rPr>
              <w:instrText xml:space="preserve"> PAGEREF _Toc211520146 \h </w:instrText>
            </w:r>
            <w:r w:rsidR="0012682B" w:rsidRPr="001F3C81">
              <w:rPr>
                <w:rFonts w:ascii="Century Gothic" w:hAnsi="Century Gothic"/>
                <w:noProof/>
                <w:webHidden/>
                <w:sz w:val="22"/>
              </w:rPr>
            </w:r>
            <w:r w:rsidR="0012682B" w:rsidRPr="001F3C81">
              <w:rPr>
                <w:rFonts w:ascii="Century Gothic" w:hAnsi="Century Gothic"/>
                <w:noProof/>
                <w:webHidden/>
                <w:sz w:val="22"/>
              </w:rPr>
              <w:fldChar w:fldCharType="separate"/>
            </w:r>
            <w:r w:rsidR="001F3C81">
              <w:rPr>
                <w:rFonts w:ascii="Century Gothic" w:hAnsi="Century Gothic"/>
                <w:noProof/>
                <w:webHidden/>
                <w:sz w:val="22"/>
              </w:rPr>
              <w:t>9</w:t>
            </w:r>
            <w:r w:rsidR="0012682B" w:rsidRPr="001F3C81">
              <w:rPr>
                <w:rFonts w:ascii="Century Gothic" w:hAnsi="Century Gothic"/>
                <w:noProof/>
                <w:webHidden/>
                <w:sz w:val="22"/>
              </w:rPr>
              <w:fldChar w:fldCharType="end"/>
            </w:r>
          </w:hyperlink>
        </w:p>
        <w:p w14:paraId="50A23882" w14:textId="120D17BB" w:rsidR="0012682B" w:rsidRPr="001F3C81" w:rsidRDefault="00F162A1" w:rsidP="0012682B">
          <w:pPr>
            <w:pStyle w:val="TDC3"/>
            <w:spacing w:after="0"/>
            <w:rPr>
              <w:rFonts w:ascii="Century Gothic" w:eastAsiaTheme="minorEastAsia" w:hAnsi="Century Gothic"/>
              <w:noProof/>
              <w:sz w:val="22"/>
              <w:lang w:eastAsia="es-BO"/>
            </w:rPr>
          </w:pPr>
          <w:hyperlink w:anchor="_Toc211520147" w:history="1">
            <w:r w:rsidR="0012682B" w:rsidRPr="001F3C81">
              <w:rPr>
                <w:rStyle w:val="Hipervnculo"/>
                <w:rFonts w:ascii="Century Gothic" w:hAnsi="Century Gothic"/>
                <w:noProof/>
                <w:sz w:val="22"/>
              </w:rPr>
              <w:t>ARTÍCULO 26. (FINALIDAD)</w:t>
            </w:r>
            <w:r w:rsidR="0012682B" w:rsidRPr="001F3C81">
              <w:rPr>
                <w:rFonts w:ascii="Century Gothic" w:hAnsi="Century Gothic"/>
                <w:noProof/>
                <w:webHidden/>
                <w:sz w:val="22"/>
              </w:rPr>
              <w:tab/>
            </w:r>
            <w:r w:rsidR="0012682B" w:rsidRPr="001F3C81">
              <w:rPr>
                <w:rFonts w:ascii="Century Gothic" w:hAnsi="Century Gothic"/>
                <w:noProof/>
                <w:webHidden/>
                <w:sz w:val="22"/>
              </w:rPr>
              <w:fldChar w:fldCharType="begin"/>
            </w:r>
            <w:r w:rsidR="0012682B" w:rsidRPr="001F3C81">
              <w:rPr>
                <w:rFonts w:ascii="Century Gothic" w:hAnsi="Century Gothic"/>
                <w:noProof/>
                <w:webHidden/>
                <w:sz w:val="22"/>
              </w:rPr>
              <w:instrText xml:space="preserve"> PAGEREF _Toc211520147 \h </w:instrText>
            </w:r>
            <w:r w:rsidR="0012682B" w:rsidRPr="001F3C81">
              <w:rPr>
                <w:rFonts w:ascii="Century Gothic" w:hAnsi="Century Gothic"/>
                <w:noProof/>
                <w:webHidden/>
                <w:sz w:val="22"/>
              </w:rPr>
            </w:r>
            <w:r w:rsidR="0012682B" w:rsidRPr="001F3C81">
              <w:rPr>
                <w:rFonts w:ascii="Century Gothic" w:hAnsi="Century Gothic"/>
                <w:noProof/>
                <w:webHidden/>
                <w:sz w:val="22"/>
              </w:rPr>
              <w:fldChar w:fldCharType="separate"/>
            </w:r>
            <w:r w:rsidR="001F3C81">
              <w:rPr>
                <w:rFonts w:ascii="Century Gothic" w:hAnsi="Century Gothic"/>
                <w:noProof/>
                <w:webHidden/>
                <w:sz w:val="22"/>
              </w:rPr>
              <w:t>9</w:t>
            </w:r>
            <w:r w:rsidR="0012682B" w:rsidRPr="001F3C81">
              <w:rPr>
                <w:rFonts w:ascii="Century Gothic" w:hAnsi="Century Gothic"/>
                <w:noProof/>
                <w:webHidden/>
                <w:sz w:val="22"/>
              </w:rPr>
              <w:fldChar w:fldCharType="end"/>
            </w:r>
          </w:hyperlink>
        </w:p>
        <w:p w14:paraId="7A5EA6FE" w14:textId="05CA98DC" w:rsidR="0012682B" w:rsidRPr="0012682B" w:rsidRDefault="00F162A1" w:rsidP="0012682B">
          <w:pPr>
            <w:pStyle w:val="TDC3"/>
            <w:spacing w:after="0"/>
            <w:rPr>
              <w:rFonts w:ascii="Century Gothic" w:eastAsiaTheme="minorEastAsia" w:hAnsi="Century Gothic"/>
              <w:noProof/>
              <w:sz w:val="20"/>
              <w:szCs w:val="20"/>
              <w:lang w:eastAsia="es-BO"/>
            </w:rPr>
          </w:pPr>
          <w:hyperlink w:anchor="_Toc211520148" w:history="1">
            <w:r w:rsidR="0012682B" w:rsidRPr="001F3C81">
              <w:rPr>
                <w:rStyle w:val="Hipervnculo"/>
                <w:rFonts w:ascii="Century Gothic" w:hAnsi="Century Gothic"/>
                <w:noProof/>
                <w:sz w:val="22"/>
              </w:rPr>
              <w:t>ARTÍCULO 27. (RESPONSABILIDAD)</w:t>
            </w:r>
            <w:r w:rsidR="0012682B" w:rsidRPr="001F3C81">
              <w:rPr>
                <w:rFonts w:ascii="Century Gothic" w:hAnsi="Century Gothic"/>
                <w:noProof/>
                <w:webHidden/>
                <w:sz w:val="22"/>
              </w:rPr>
              <w:tab/>
            </w:r>
            <w:r w:rsidR="0012682B" w:rsidRPr="001F3C81">
              <w:rPr>
                <w:rFonts w:ascii="Century Gothic" w:hAnsi="Century Gothic"/>
                <w:noProof/>
                <w:webHidden/>
                <w:sz w:val="22"/>
              </w:rPr>
              <w:fldChar w:fldCharType="begin"/>
            </w:r>
            <w:r w:rsidR="0012682B" w:rsidRPr="001F3C81">
              <w:rPr>
                <w:rFonts w:ascii="Century Gothic" w:hAnsi="Century Gothic"/>
                <w:noProof/>
                <w:webHidden/>
                <w:sz w:val="22"/>
              </w:rPr>
              <w:instrText xml:space="preserve"> PAGEREF _Toc211520148 \h </w:instrText>
            </w:r>
            <w:r w:rsidR="0012682B" w:rsidRPr="001F3C81">
              <w:rPr>
                <w:rFonts w:ascii="Century Gothic" w:hAnsi="Century Gothic"/>
                <w:noProof/>
                <w:webHidden/>
                <w:sz w:val="22"/>
              </w:rPr>
            </w:r>
            <w:r w:rsidR="0012682B" w:rsidRPr="001F3C81">
              <w:rPr>
                <w:rFonts w:ascii="Century Gothic" w:hAnsi="Century Gothic"/>
                <w:noProof/>
                <w:webHidden/>
                <w:sz w:val="22"/>
              </w:rPr>
              <w:fldChar w:fldCharType="separate"/>
            </w:r>
            <w:r w:rsidR="001F3C81">
              <w:rPr>
                <w:rFonts w:ascii="Century Gothic" w:hAnsi="Century Gothic"/>
                <w:noProof/>
                <w:webHidden/>
                <w:sz w:val="22"/>
              </w:rPr>
              <w:t>10</w:t>
            </w:r>
            <w:r w:rsidR="0012682B" w:rsidRPr="001F3C81">
              <w:rPr>
                <w:rFonts w:ascii="Century Gothic" w:hAnsi="Century Gothic"/>
                <w:noProof/>
                <w:webHidden/>
                <w:sz w:val="22"/>
              </w:rPr>
              <w:fldChar w:fldCharType="end"/>
            </w:r>
          </w:hyperlink>
        </w:p>
        <w:p w14:paraId="23EB709A" w14:textId="43ADBC29" w:rsidR="00327693" w:rsidRPr="00E451CE" w:rsidRDefault="00327693" w:rsidP="004C6A1F">
          <w:pPr>
            <w:pStyle w:val="TDC3"/>
          </w:pPr>
          <w:r w:rsidRPr="00F13B00">
            <w:rPr>
              <w:sz w:val="22"/>
              <w:lang w:val="es-ES"/>
            </w:rPr>
            <w:fldChar w:fldCharType="end"/>
          </w:r>
        </w:p>
      </w:sdtContent>
    </w:sdt>
    <w:p w14:paraId="48C9D138" w14:textId="77777777" w:rsidR="0086439F" w:rsidRDefault="0086439F" w:rsidP="00F24A78">
      <w:pPr>
        <w:spacing w:after="100" w:afterAutospacing="1"/>
        <w:ind w:left="708" w:hanging="708"/>
        <w:jc w:val="center"/>
        <w:rPr>
          <w:rFonts w:ascii="Century Gothic" w:hAnsi="Century Gothic"/>
          <w:b/>
        </w:rPr>
        <w:sectPr w:rsidR="0086439F" w:rsidSect="002A3371">
          <w:headerReference w:type="default" r:id="rId11"/>
          <w:pgSz w:w="12240" w:h="15840"/>
          <w:pgMar w:top="1418" w:right="1701" w:bottom="1418" w:left="1701" w:header="709" w:footer="709" w:gutter="0"/>
          <w:pgNumType w:start="0"/>
          <w:cols w:space="708"/>
          <w:docGrid w:linePitch="360"/>
        </w:sectPr>
      </w:pPr>
    </w:p>
    <w:p w14:paraId="52824E36" w14:textId="3C38B62C" w:rsidR="008116E1" w:rsidRDefault="008116E1" w:rsidP="002A3371">
      <w:pPr>
        <w:widowControl w:val="0"/>
        <w:jc w:val="center"/>
        <w:rPr>
          <w:rFonts w:ascii="Century Gothic" w:hAnsi="Century Gothic" w:cs="Arial"/>
          <w:b/>
          <w:i/>
          <w:iCs/>
          <w:snapToGrid w:val="0"/>
          <w:color w:val="000000"/>
          <w:shd w:val="clear" w:color="auto" w:fill="D9D9D9" w:themeFill="background1" w:themeFillShade="D9"/>
        </w:rPr>
      </w:pPr>
      <w:r>
        <w:rPr>
          <w:rFonts w:ascii="Century Gothic" w:hAnsi="Century Gothic" w:cs="Arial"/>
          <w:b/>
          <w:snapToGrid w:val="0"/>
          <w:color w:val="000000"/>
        </w:rPr>
        <w:lastRenderedPageBreak/>
        <w:t xml:space="preserve">REGLAMENTO ESPECÍFICO DEL SISTEMA DE CRÉDITO PÚBLICO (RE-SCP) DE </w:t>
      </w:r>
      <w:r>
        <w:rPr>
          <w:rFonts w:ascii="Century Gothic" w:hAnsi="Century Gothic" w:cs="Arial"/>
          <w:b/>
          <w:i/>
          <w:iCs/>
          <w:snapToGrid w:val="0"/>
          <w:color w:val="000000"/>
          <w:shd w:val="clear" w:color="auto" w:fill="D9D9D9" w:themeFill="background1" w:themeFillShade="D9"/>
        </w:rPr>
        <w:t>señalar el nombre de la entidad según el Clasificador Institucional emitido por el MEFP</w:t>
      </w:r>
    </w:p>
    <w:p w14:paraId="0EACCBFF" w14:textId="77777777" w:rsidR="008F19D5" w:rsidRDefault="008F19D5" w:rsidP="002A3371">
      <w:pPr>
        <w:widowControl w:val="0"/>
        <w:ind w:left="426"/>
        <w:jc w:val="center"/>
        <w:rPr>
          <w:rFonts w:ascii="Century Gothic" w:eastAsiaTheme="majorEastAsia" w:hAnsi="Century Gothic" w:cstheme="majorBidi"/>
          <w:b/>
        </w:rPr>
      </w:pPr>
    </w:p>
    <w:p w14:paraId="6B3C9132" w14:textId="3D1B2EDA" w:rsidR="00447D07" w:rsidRPr="00F40BA0" w:rsidRDefault="00447D07" w:rsidP="00683802">
      <w:pPr>
        <w:pStyle w:val="Ttulo1"/>
        <w:numPr>
          <w:ilvl w:val="0"/>
          <w:numId w:val="89"/>
        </w:numPr>
        <w:spacing w:before="0"/>
        <w:ind w:left="567" w:firstLine="0"/>
        <w:jc w:val="center"/>
        <w:rPr>
          <w:rFonts w:ascii="Century Gothic" w:eastAsiaTheme="minorHAnsi" w:hAnsi="Century Gothic" w:cs="Arial"/>
          <w:b/>
          <w:snapToGrid w:val="0"/>
          <w:color w:val="000000"/>
          <w:sz w:val="22"/>
          <w:szCs w:val="22"/>
        </w:rPr>
      </w:pPr>
      <w:bookmarkStart w:id="4" w:name="_Toc211520116"/>
      <w:bookmarkEnd w:id="4"/>
    </w:p>
    <w:p w14:paraId="444D0122" w14:textId="00E3AA35" w:rsidR="00C83E0C" w:rsidRPr="00F40BA0" w:rsidRDefault="00C83E0C" w:rsidP="00683802">
      <w:pPr>
        <w:pStyle w:val="Ttulo1"/>
        <w:spacing w:before="0"/>
        <w:jc w:val="center"/>
        <w:rPr>
          <w:rFonts w:ascii="Century Gothic" w:hAnsi="Century Gothic"/>
          <w:color w:val="auto"/>
          <w:sz w:val="22"/>
          <w:szCs w:val="22"/>
        </w:rPr>
      </w:pPr>
      <w:bookmarkStart w:id="5" w:name="_Toc401235685"/>
      <w:bookmarkStart w:id="6" w:name="_Toc206770640"/>
      <w:bookmarkStart w:id="7" w:name="_Toc209692911"/>
      <w:bookmarkStart w:id="8" w:name="_Toc211520117"/>
      <w:r w:rsidRPr="00F40BA0">
        <w:rPr>
          <w:rFonts w:ascii="Century Gothic" w:eastAsiaTheme="minorHAnsi" w:hAnsi="Century Gothic" w:cs="Arial"/>
          <w:b/>
          <w:snapToGrid w:val="0"/>
          <w:color w:val="000000"/>
          <w:sz w:val="22"/>
          <w:szCs w:val="22"/>
        </w:rPr>
        <w:t>GENERAL</w:t>
      </w:r>
      <w:r w:rsidR="00BE3E82" w:rsidRPr="00F40BA0">
        <w:rPr>
          <w:rFonts w:ascii="Century Gothic" w:eastAsiaTheme="minorHAnsi" w:hAnsi="Century Gothic" w:cs="Arial"/>
          <w:b/>
          <w:snapToGrid w:val="0"/>
          <w:color w:val="000000"/>
          <w:sz w:val="22"/>
          <w:szCs w:val="22"/>
        </w:rPr>
        <w:t>IDADES</w:t>
      </w:r>
      <w:bookmarkEnd w:id="5"/>
      <w:bookmarkEnd w:id="6"/>
      <w:bookmarkEnd w:id="7"/>
      <w:bookmarkEnd w:id="8"/>
    </w:p>
    <w:p w14:paraId="173ADFE1" w14:textId="77777777" w:rsidR="00C83E0C" w:rsidRPr="00F40BA0" w:rsidRDefault="00C83E0C" w:rsidP="002A3371">
      <w:pPr>
        <w:pStyle w:val="Prrafodelista"/>
        <w:ind w:left="0"/>
        <w:jc w:val="center"/>
        <w:rPr>
          <w:rFonts w:ascii="Century Gothic" w:hAnsi="Century Gothic"/>
          <w:b/>
        </w:rPr>
      </w:pPr>
    </w:p>
    <w:p w14:paraId="48C86AB4" w14:textId="77777777" w:rsidR="00113D95" w:rsidRPr="00F40BA0" w:rsidRDefault="00113D95" w:rsidP="002A3371">
      <w:pPr>
        <w:pStyle w:val="Ttulo3"/>
        <w:numPr>
          <w:ilvl w:val="0"/>
          <w:numId w:val="84"/>
        </w:numPr>
        <w:spacing w:before="0"/>
        <w:rPr>
          <w:rFonts w:ascii="Century Gothic" w:hAnsi="Century Gothic"/>
          <w:b/>
          <w:color w:val="auto"/>
          <w:sz w:val="22"/>
          <w:szCs w:val="22"/>
        </w:rPr>
      </w:pPr>
      <w:bookmarkStart w:id="9" w:name="_Toc211520118"/>
      <w:bookmarkStart w:id="10" w:name="_Toc489004564"/>
      <w:r w:rsidRPr="00F40BA0">
        <w:rPr>
          <w:rFonts w:ascii="Century Gothic" w:hAnsi="Century Gothic"/>
          <w:b/>
          <w:color w:val="auto"/>
          <w:sz w:val="22"/>
          <w:szCs w:val="22"/>
        </w:rPr>
        <w:t>(OBJETO)</w:t>
      </w:r>
      <w:bookmarkEnd w:id="9"/>
    </w:p>
    <w:p w14:paraId="4BB254EE" w14:textId="039B3DA7" w:rsidR="00113D95" w:rsidRPr="00F40BA0" w:rsidRDefault="00113D95" w:rsidP="002A3371">
      <w:pPr>
        <w:contextualSpacing/>
        <w:rPr>
          <w:rFonts w:ascii="Century Gothic" w:hAnsi="Century Gothic"/>
          <w:bCs/>
        </w:rPr>
      </w:pPr>
      <w:r w:rsidRPr="00F40BA0">
        <w:rPr>
          <w:rFonts w:ascii="Century Gothic" w:hAnsi="Century Gothic"/>
          <w:bCs/>
        </w:rPr>
        <w:t>El presente Reglamento Especifico del Sistema de Administración de Crédito Público (RE</w:t>
      </w:r>
      <w:r w:rsidR="00D90862" w:rsidRPr="00F40BA0">
        <w:rPr>
          <w:rFonts w:ascii="Century Gothic" w:hAnsi="Century Gothic"/>
          <w:bCs/>
        </w:rPr>
        <w:noBreakHyphen/>
      </w:r>
      <w:r w:rsidRPr="00F40BA0">
        <w:rPr>
          <w:rFonts w:ascii="Century Gothic" w:hAnsi="Century Gothic"/>
          <w:bCs/>
        </w:rPr>
        <w:t xml:space="preserve">SCP) tiene por objeto regular el funcionamiento del Sistema de Crédito Público (SCP) en </w:t>
      </w:r>
      <w:r w:rsidRPr="00F40BA0">
        <w:rPr>
          <w:rFonts w:ascii="Century Gothic" w:hAnsi="Century Gothic" w:cs="Arial"/>
          <w:b/>
          <w:i/>
          <w:shd w:val="clear" w:color="auto" w:fill="D9D9D9" w:themeFill="background1" w:themeFillShade="D9"/>
          <w:lang w:eastAsia="es-BO"/>
        </w:rPr>
        <w:t>señalar el nombre de la entidad según el Clasificador Institucional emitido por el MEFP</w:t>
      </w:r>
      <w:r w:rsidRPr="00F40BA0">
        <w:rPr>
          <w:rFonts w:ascii="Century Gothic" w:hAnsi="Century Gothic"/>
          <w:bCs/>
        </w:rPr>
        <w:t>.</w:t>
      </w:r>
    </w:p>
    <w:p w14:paraId="7598D74D" w14:textId="77777777" w:rsidR="00F40BA0" w:rsidRPr="00F40BA0" w:rsidRDefault="00F40BA0" w:rsidP="002A3371">
      <w:pPr>
        <w:ind w:left="1418"/>
        <w:contextualSpacing/>
        <w:rPr>
          <w:rFonts w:ascii="Century Gothic" w:hAnsi="Century Gothic"/>
          <w:bCs/>
        </w:rPr>
      </w:pPr>
    </w:p>
    <w:p w14:paraId="72B15FA2" w14:textId="77777777" w:rsidR="00113D95" w:rsidRPr="00F40BA0" w:rsidRDefault="00113D95" w:rsidP="002A3371">
      <w:pPr>
        <w:pStyle w:val="Ttulo3"/>
        <w:numPr>
          <w:ilvl w:val="0"/>
          <w:numId w:val="84"/>
        </w:numPr>
        <w:spacing w:before="0"/>
        <w:contextualSpacing/>
        <w:rPr>
          <w:rFonts w:ascii="Century Gothic" w:hAnsi="Century Gothic"/>
          <w:b/>
          <w:color w:val="auto"/>
          <w:sz w:val="22"/>
          <w:szCs w:val="22"/>
        </w:rPr>
      </w:pPr>
      <w:bookmarkStart w:id="11" w:name="_Toc209692913"/>
      <w:bookmarkStart w:id="12" w:name="_Toc211520119"/>
      <w:bookmarkEnd w:id="11"/>
      <w:r w:rsidRPr="00F40BA0">
        <w:rPr>
          <w:rFonts w:ascii="Century Gothic" w:hAnsi="Century Gothic"/>
          <w:b/>
          <w:bCs/>
          <w:color w:val="auto"/>
          <w:sz w:val="22"/>
          <w:szCs w:val="22"/>
        </w:rPr>
        <w:t>(</w:t>
      </w:r>
      <w:r w:rsidRPr="00F40BA0">
        <w:rPr>
          <w:rFonts w:ascii="Century Gothic" w:hAnsi="Century Gothic"/>
          <w:b/>
          <w:color w:val="auto"/>
          <w:sz w:val="22"/>
          <w:szCs w:val="22"/>
        </w:rPr>
        <w:t>ÁMBITO DE APLICACIÓN)</w:t>
      </w:r>
      <w:bookmarkEnd w:id="12"/>
    </w:p>
    <w:p w14:paraId="19AEBCF2" w14:textId="5B3275B6" w:rsidR="00113D95" w:rsidRDefault="00113D95" w:rsidP="002A3371">
      <w:pPr>
        <w:contextualSpacing/>
        <w:rPr>
          <w:rFonts w:ascii="Century Gothic" w:hAnsi="Century Gothic"/>
        </w:rPr>
      </w:pPr>
      <w:r w:rsidRPr="00F40BA0">
        <w:rPr>
          <w:rFonts w:ascii="Century Gothic" w:hAnsi="Century Gothic"/>
        </w:rPr>
        <w:t>El presente RE</w:t>
      </w:r>
      <w:r w:rsidR="00D90862" w:rsidRPr="00F40BA0">
        <w:rPr>
          <w:rFonts w:ascii="Century Gothic" w:hAnsi="Century Gothic"/>
        </w:rPr>
        <w:t>-</w:t>
      </w:r>
      <w:r w:rsidRPr="00F40BA0">
        <w:rPr>
          <w:rFonts w:ascii="Century Gothic" w:hAnsi="Century Gothic"/>
        </w:rPr>
        <w:t>SCP es de aplicación obligatoria para todo el personal de las diferentes áreas y unidades organizacionales que estén relacionadas con los procesos inherentes al SCP.</w:t>
      </w:r>
    </w:p>
    <w:p w14:paraId="0177A2AA" w14:textId="77777777" w:rsidR="00C110B7" w:rsidRPr="00F40BA0" w:rsidRDefault="00C110B7" w:rsidP="002A3371">
      <w:pPr>
        <w:ind w:left="1418"/>
        <w:contextualSpacing/>
        <w:rPr>
          <w:rFonts w:ascii="Century Gothic" w:hAnsi="Century Gothic"/>
        </w:rPr>
      </w:pPr>
    </w:p>
    <w:p w14:paraId="2F8D2500" w14:textId="77777777" w:rsidR="00113D95" w:rsidRPr="00F40BA0" w:rsidRDefault="00113D95" w:rsidP="002A3371">
      <w:pPr>
        <w:pStyle w:val="Ttulo3"/>
        <w:numPr>
          <w:ilvl w:val="0"/>
          <w:numId w:val="84"/>
        </w:numPr>
        <w:spacing w:before="0"/>
        <w:rPr>
          <w:rFonts w:ascii="Century Gothic" w:hAnsi="Century Gothic"/>
          <w:b/>
          <w:color w:val="auto"/>
          <w:sz w:val="22"/>
          <w:szCs w:val="22"/>
        </w:rPr>
      </w:pPr>
      <w:bookmarkStart w:id="13" w:name="_Toc209692915"/>
      <w:bookmarkStart w:id="14" w:name="_Toc211520120"/>
      <w:bookmarkEnd w:id="13"/>
      <w:r w:rsidRPr="00F40BA0">
        <w:rPr>
          <w:rFonts w:ascii="Century Gothic" w:hAnsi="Century Gothic"/>
          <w:b/>
          <w:color w:val="auto"/>
          <w:sz w:val="22"/>
          <w:szCs w:val="22"/>
        </w:rPr>
        <w:t>(BASE LEGAL)</w:t>
      </w:r>
      <w:bookmarkEnd w:id="14"/>
    </w:p>
    <w:p w14:paraId="375E177D" w14:textId="77777777" w:rsidR="00D333AF" w:rsidRPr="00F40BA0" w:rsidRDefault="00D333AF" w:rsidP="002A3371">
      <w:pPr>
        <w:widowControl w:val="0"/>
        <w:rPr>
          <w:rFonts w:ascii="Century Gothic" w:hAnsi="Century Gothic" w:cs="Calibri"/>
        </w:rPr>
      </w:pPr>
      <w:r w:rsidRPr="00F40BA0">
        <w:rPr>
          <w:rFonts w:ascii="Century Gothic" w:hAnsi="Century Gothic" w:cs="Calibri"/>
        </w:rPr>
        <w:t xml:space="preserve">El presente RE-SCP tiene como base legal las siguientes disposiciones: </w:t>
      </w:r>
    </w:p>
    <w:p w14:paraId="54D14A63" w14:textId="4DFF0C5F" w:rsidR="00113D95" w:rsidRPr="00F40BA0" w:rsidRDefault="00113D95" w:rsidP="002A3371">
      <w:pPr>
        <w:pStyle w:val="Prrafodelista"/>
        <w:widowControl w:val="0"/>
        <w:ind w:left="360"/>
        <w:rPr>
          <w:rFonts w:ascii="Century Gothic" w:hAnsi="Century Gothic" w:cs="Calibri"/>
        </w:rPr>
      </w:pPr>
    </w:p>
    <w:p w14:paraId="7C1FAC8D" w14:textId="77777777" w:rsidR="00113D95" w:rsidRPr="00F40BA0" w:rsidRDefault="00113D95" w:rsidP="002A3371">
      <w:pPr>
        <w:pStyle w:val="Prrafodelista"/>
        <w:numPr>
          <w:ilvl w:val="0"/>
          <w:numId w:val="3"/>
        </w:numPr>
        <w:ind w:left="425" w:hanging="425"/>
        <w:contextualSpacing w:val="0"/>
        <w:rPr>
          <w:rFonts w:ascii="Century Gothic" w:hAnsi="Century Gothic"/>
        </w:rPr>
      </w:pPr>
      <w:r w:rsidRPr="00F40BA0">
        <w:rPr>
          <w:rFonts w:ascii="Century Gothic" w:hAnsi="Century Gothic"/>
        </w:rPr>
        <w:t>Constitución Política del Estado;</w:t>
      </w:r>
    </w:p>
    <w:p w14:paraId="662B8F56" w14:textId="77777777" w:rsidR="00113D95" w:rsidRPr="00F40BA0" w:rsidRDefault="00113D95" w:rsidP="002A3371">
      <w:pPr>
        <w:pStyle w:val="Prrafodelista"/>
        <w:numPr>
          <w:ilvl w:val="0"/>
          <w:numId w:val="3"/>
        </w:numPr>
        <w:ind w:left="425" w:hanging="425"/>
        <w:contextualSpacing w:val="0"/>
        <w:rPr>
          <w:rFonts w:ascii="Century Gothic" w:hAnsi="Century Gothic"/>
        </w:rPr>
      </w:pPr>
      <w:r w:rsidRPr="00F40BA0">
        <w:rPr>
          <w:rFonts w:ascii="Century Gothic" w:hAnsi="Century Gothic"/>
        </w:rPr>
        <w:t>Ley Nº 1178, de 20 de julio de 1990, de Administración y Control Gubernamentales;</w:t>
      </w:r>
    </w:p>
    <w:p w14:paraId="3026C8A9" w14:textId="77777777" w:rsidR="00113D95" w:rsidRPr="00F40BA0" w:rsidRDefault="00113D95" w:rsidP="002A3371">
      <w:pPr>
        <w:pStyle w:val="Prrafodelista"/>
        <w:numPr>
          <w:ilvl w:val="0"/>
          <w:numId w:val="3"/>
        </w:numPr>
        <w:ind w:left="425" w:hanging="425"/>
        <w:contextualSpacing w:val="0"/>
        <w:rPr>
          <w:rFonts w:ascii="Century Gothic" w:hAnsi="Century Gothic"/>
        </w:rPr>
      </w:pPr>
      <w:r w:rsidRPr="00F40BA0">
        <w:rPr>
          <w:rFonts w:ascii="Century Gothic" w:hAnsi="Century Gothic"/>
        </w:rPr>
        <w:t>Ley Nº 2042, de 21 de diciembre de 1999, de Administración Presupuestaria;</w:t>
      </w:r>
    </w:p>
    <w:p w14:paraId="5AECBCE1" w14:textId="4C8A6B3B" w:rsidR="00113D95" w:rsidRPr="00F40BA0" w:rsidRDefault="00113D95" w:rsidP="002A3371">
      <w:pPr>
        <w:pStyle w:val="Prrafodelista"/>
        <w:numPr>
          <w:ilvl w:val="0"/>
          <w:numId w:val="3"/>
        </w:numPr>
        <w:ind w:left="425" w:hanging="425"/>
        <w:contextualSpacing w:val="0"/>
        <w:rPr>
          <w:rFonts w:ascii="Century Gothic" w:hAnsi="Century Gothic"/>
        </w:rPr>
      </w:pPr>
      <w:r w:rsidRPr="00F40BA0">
        <w:rPr>
          <w:rFonts w:ascii="Century Gothic" w:hAnsi="Century Gothic"/>
        </w:rPr>
        <w:t xml:space="preserve">Ley del Presupuesto General del Estado </w:t>
      </w:r>
      <w:r w:rsidR="00DA4AAB" w:rsidRPr="00F40BA0">
        <w:rPr>
          <w:rFonts w:ascii="Century Gothic" w:hAnsi="Century Gothic"/>
        </w:rPr>
        <w:t xml:space="preserve">en </w:t>
      </w:r>
      <w:r w:rsidR="00C011BD" w:rsidRPr="00F40BA0">
        <w:rPr>
          <w:rFonts w:ascii="Century Gothic" w:hAnsi="Century Gothic"/>
        </w:rPr>
        <w:t>vigen</w:t>
      </w:r>
      <w:r w:rsidR="00DA4AAB" w:rsidRPr="00F40BA0">
        <w:rPr>
          <w:rFonts w:ascii="Century Gothic" w:hAnsi="Century Gothic"/>
        </w:rPr>
        <w:t>cia</w:t>
      </w:r>
      <w:r w:rsidR="00C011BD" w:rsidRPr="00F40BA0">
        <w:rPr>
          <w:rFonts w:ascii="Century Gothic" w:hAnsi="Century Gothic"/>
        </w:rPr>
        <w:t xml:space="preserve"> y su reglamento</w:t>
      </w:r>
      <w:r w:rsidRPr="00F40BA0">
        <w:rPr>
          <w:rFonts w:ascii="Century Gothic" w:hAnsi="Century Gothic"/>
        </w:rPr>
        <w:t>;</w:t>
      </w:r>
    </w:p>
    <w:p w14:paraId="02A57149" w14:textId="2F49DAC6" w:rsidR="00D90862" w:rsidRPr="00F40BA0" w:rsidRDefault="00D90862" w:rsidP="002A3371">
      <w:pPr>
        <w:pStyle w:val="Prrafodelista"/>
        <w:numPr>
          <w:ilvl w:val="0"/>
          <w:numId w:val="3"/>
        </w:numPr>
        <w:ind w:left="425" w:hanging="425"/>
        <w:contextualSpacing w:val="0"/>
        <w:rPr>
          <w:rFonts w:ascii="Century Gothic" w:hAnsi="Century Gothic"/>
          <w:bCs/>
        </w:rPr>
      </w:pPr>
      <w:r w:rsidRPr="00F40BA0">
        <w:rPr>
          <w:rFonts w:ascii="Century Gothic" w:hAnsi="Century Gothic"/>
          <w:bCs/>
        </w:rPr>
        <w:t>Reglamento de la Responsabilidad por la Función Pública aprobado mediante Decreto Supremo N° 23318-A</w:t>
      </w:r>
      <w:r w:rsidR="007413C3">
        <w:rPr>
          <w:rFonts w:ascii="Century Gothic" w:hAnsi="Century Gothic"/>
          <w:bCs/>
        </w:rPr>
        <w:t>,</w:t>
      </w:r>
      <w:r w:rsidRPr="00F40BA0">
        <w:rPr>
          <w:rFonts w:ascii="Century Gothic" w:hAnsi="Century Gothic"/>
          <w:bCs/>
        </w:rPr>
        <w:t xml:space="preserve"> de 3 de noviembre 1992;</w:t>
      </w:r>
    </w:p>
    <w:p w14:paraId="03EE0136" w14:textId="4BF97BED" w:rsidR="00AE1732" w:rsidRPr="00F40BA0" w:rsidRDefault="00113D95" w:rsidP="002A3371">
      <w:pPr>
        <w:pStyle w:val="Prrafodelista"/>
        <w:numPr>
          <w:ilvl w:val="0"/>
          <w:numId w:val="3"/>
        </w:numPr>
        <w:ind w:left="425" w:hanging="425"/>
        <w:contextualSpacing w:val="0"/>
        <w:rPr>
          <w:rFonts w:ascii="Century Gothic" w:hAnsi="Century Gothic"/>
        </w:rPr>
      </w:pPr>
      <w:r w:rsidRPr="00F40BA0">
        <w:rPr>
          <w:rFonts w:ascii="Century Gothic" w:hAnsi="Century Gothic"/>
        </w:rPr>
        <w:t>Decreto Supremo N° 3364, de 18 de octubre de 2017</w:t>
      </w:r>
      <w:r w:rsidR="00AE1732" w:rsidRPr="00F40BA0">
        <w:rPr>
          <w:rFonts w:ascii="Century Gothic" w:hAnsi="Century Gothic"/>
        </w:rPr>
        <w:t>, que determina las obligaciones de las Entidades que intervienen en el proceso de transferencia de recursos externos de crédito o donación oficial;</w:t>
      </w:r>
    </w:p>
    <w:p w14:paraId="3334C3FF" w14:textId="32D33548" w:rsidR="00AE1732" w:rsidRPr="00F40BA0" w:rsidRDefault="00AE1732" w:rsidP="002A3371">
      <w:pPr>
        <w:pStyle w:val="Prrafodelista"/>
        <w:numPr>
          <w:ilvl w:val="0"/>
          <w:numId w:val="3"/>
        </w:numPr>
        <w:ind w:left="425" w:hanging="425"/>
        <w:contextualSpacing w:val="0"/>
        <w:rPr>
          <w:rFonts w:ascii="Century Gothic" w:hAnsi="Century Gothic"/>
        </w:rPr>
      </w:pPr>
      <w:r w:rsidRPr="00F40BA0">
        <w:rPr>
          <w:rFonts w:ascii="Century Gothic" w:hAnsi="Century Gothic"/>
        </w:rPr>
        <w:t>Decreto Supremo Nº 28213, de 24 de junio de 2005; que crea la Central de Información y Riesgo – CIR;</w:t>
      </w:r>
    </w:p>
    <w:p w14:paraId="6DB5248C" w14:textId="3C9AF01E" w:rsidR="004846F8" w:rsidRPr="00F40BA0" w:rsidRDefault="004846F8" w:rsidP="002A3371">
      <w:pPr>
        <w:pStyle w:val="Prrafodelista"/>
        <w:numPr>
          <w:ilvl w:val="0"/>
          <w:numId w:val="3"/>
        </w:numPr>
        <w:ind w:left="425" w:hanging="425"/>
        <w:contextualSpacing w:val="0"/>
        <w:rPr>
          <w:rFonts w:ascii="Century Gothic" w:hAnsi="Century Gothic"/>
        </w:rPr>
      </w:pPr>
      <w:bookmarkStart w:id="15" w:name="_Hlk209628456"/>
      <w:r w:rsidRPr="00F40BA0">
        <w:rPr>
          <w:rFonts w:ascii="Century Gothic" w:hAnsi="Century Gothic"/>
        </w:rPr>
        <w:t>Normas Básicas del Sistema de Crédito Público (NB-SCP), aprobadas mediante Resolución Suprema Nº 218041</w:t>
      </w:r>
      <w:r w:rsidR="00B71DA2">
        <w:rPr>
          <w:rFonts w:ascii="Century Gothic" w:hAnsi="Century Gothic"/>
        </w:rPr>
        <w:t>,</w:t>
      </w:r>
      <w:r w:rsidRPr="00F40BA0">
        <w:rPr>
          <w:rFonts w:ascii="Century Gothic" w:hAnsi="Century Gothic"/>
        </w:rPr>
        <w:t xml:space="preserve"> de 29 de julio de 1997;</w:t>
      </w:r>
    </w:p>
    <w:bookmarkEnd w:id="15"/>
    <w:p w14:paraId="20C81DC3" w14:textId="0CBC958A" w:rsidR="00113D95" w:rsidRPr="00F40BA0" w:rsidRDefault="00113D95" w:rsidP="002A3371">
      <w:pPr>
        <w:pStyle w:val="Prrafodelista"/>
        <w:numPr>
          <w:ilvl w:val="0"/>
          <w:numId w:val="3"/>
        </w:numPr>
        <w:ind w:left="425" w:hanging="425"/>
        <w:contextualSpacing w:val="0"/>
        <w:rPr>
          <w:rFonts w:ascii="Century Gothic" w:hAnsi="Century Gothic"/>
        </w:rPr>
      </w:pPr>
      <w:r w:rsidRPr="00F40BA0">
        <w:rPr>
          <w:rFonts w:ascii="Century Gothic" w:hAnsi="Century Gothic"/>
        </w:rPr>
        <w:t>Resoluciones emitidas por el Ministerio de Economía y Finanzas Públicas</w:t>
      </w:r>
      <w:r w:rsidR="00997860" w:rsidRPr="00F40BA0">
        <w:rPr>
          <w:rFonts w:ascii="Century Gothic" w:hAnsi="Century Gothic"/>
        </w:rPr>
        <w:t xml:space="preserve"> (MEFP)</w:t>
      </w:r>
      <w:r w:rsidR="0085647D" w:rsidRPr="00F40BA0">
        <w:rPr>
          <w:rFonts w:ascii="Century Gothic" w:hAnsi="Century Gothic"/>
        </w:rPr>
        <w:t>.</w:t>
      </w:r>
    </w:p>
    <w:p w14:paraId="779ACF5D" w14:textId="09120ED6" w:rsidR="00AE1732" w:rsidRPr="00F40BA0" w:rsidRDefault="00AE1732" w:rsidP="002A3371">
      <w:pPr>
        <w:ind w:left="1418"/>
        <w:rPr>
          <w:rFonts w:ascii="Century Gothic" w:hAnsi="Century Gothic"/>
        </w:rPr>
      </w:pPr>
    </w:p>
    <w:p w14:paraId="40380284" w14:textId="77777777" w:rsidR="00E64C58" w:rsidRPr="00F40BA0" w:rsidRDefault="00E64C58" w:rsidP="002A3371">
      <w:pPr>
        <w:pStyle w:val="Ttulo3"/>
        <w:numPr>
          <w:ilvl w:val="0"/>
          <w:numId w:val="84"/>
        </w:numPr>
        <w:spacing w:before="0"/>
        <w:rPr>
          <w:rFonts w:ascii="Century Gothic" w:hAnsi="Century Gothic"/>
          <w:b/>
          <w:color w:val="auto"/>
          <w:sz w:val="22"/>
          <w:szCs w:val="22"/>
        </w:rPr>
      </w:pPr>
      <w:bookmarkStart w:id="16" w:name="_Toc209692920"/>
      <w:bookmarkStart w:id="17" w:name="_Toc209692921"/>
      <w:bookmarkStart w:id="18" w:name="_Toc209692922"/>
      <w:bookmarkStart w:id="19" w:name="_Toc209692923"/>
      <w:bookmarkStart w:id="20" w:name="_Toc211520121"/>
      <w:bookmarkEnd w:id="16"/>
      <w:bookmarkEnd w:id="17"/>
      <w:bookmarkEnd w:id="18"/>
      <w:bookmarkEnd w:id="19"/>
      <w:r w:rsidRPr="00F40BA0">
        <w:rPr>
          <w:rFonts w:ascii="Century Gothic" w:hAnsi="Century Gothic"/>
          <w:b/>
          <w:color w:val="auto"/>
          <w:sz w:val="22"/>
          <w:szCs w:val="22"/>
        </w:rPr>
        <w:lastRenderedPageBreak/>
        <w:t>(PREVISIÓN)</w:t>
      </w:r>
      <w:bookmarkEnd w:id="20"/>
    </w:p>
    <w:p w14:paraId="60F6C2AF" w14:textId="558EAF44" w:rsidR="00113D95" w:rsidRDefault="00113D95" w:rsidP="002A3371">
      <w:pPr>
        <w:rPr>
          <w:rFonts w:ascii="Century Gothic" w:hAnsi="Century Gothic"/>
        </w:rPr>
      </w:pPr>
      <w:r w:rsidRPr="00F40BA0">
        <w:rPr>
          <w:rFonts w:ascii="Century Gothic" w:hAnsi="Century Gothic"/>
        </w:rPr>
        <w:t>En caso de presentarse dudas, contradicciones, omisiones y/o diferencias en el presente reglamento y/o su aplicación, éstas deben ser resueltas en los alcances y previsiones de la Ley N° 1178, las NB SCP y otras disposiciones inherentes.</w:t>
      </w:r>
    </w:p>
    <w:p w14:paraId="5DE6AB67" w14:textId="77777777" w:rsidR="008E5D66" w:rsidRPr="00F40BA0" w:rsidRDefault="008E5D66" w:rsidP="002A3371">
      <w:pPr>
        <w:ind w:left="1418"/>
        <w:rPr>
          <w:rFonts w:ascii="Century Gothic" w:hAnsi="Century Gothic"/>
        </w:rPr>
      </w:pPr>
    </w:p>
    <w:p w14:paraId="55186AA6" w14:textId="77777777" w:rsidR="00113D95" w:rsidRPr="00F40BA0" w:rsidRDefault="00113D95" w:rsidP="002A3371">
      <w:pPr>
        <w:pStyle w:val="Ttulo3"/>
        <w:numPr>
          <w:ilvl w:val="0"/>
          <w:numId w:val="84"/>
        </w:numPr>
        <w:spacing w:before="0"/>
        <w:rPr>
          <w:rFonts w:ascii="Century Gothic" w:hAnsi="Century Gothic"/>
          <w:color w:val="auto"/>
          <w:sz w:val="22"/>
          <w:szCs w:val="22"/>
        </w:rPr>
      </w:pPr>
      <w:bookmarkStart w:id="21" w:name="_Toc209692925"/>
      <w:bookmarkStart w:id="22" w:name="_Toc211520122"/>
      <w:bookmarkEnd w:id="21"/>
      <w:r w:rsidRPr="00F40BA0">
        <w:rPr>
          <w:rFonts w:ascii="Century Gothic" w:hAnsi="Century Gothic"/>
          <w:b/>
          <w:color w:val="auto"/>
          <w:sz w:val="22"/>
          <w:szCs w:val="22"/>
        </w:rPr>
        <w:t>(ELABORACIÓN DEL RE-SCP</w:t>
      </w:r>
      <w:r w:rsidRPr="00F40BA0">
        <w:rPr>
          <w:rFonts w:ascii="Century Gothic" w:hAnsi="Century Gothic"/>
          <w:color w:val="auto"/>
          <w:sz w:val="22"/>
          <w:szCs w:val="22"/>
        </w:rPr>
        <w:t>)</w:t>
      </w:r>
      <w:bookmarkEnd w:id="22"/>
    </w:p>
    <w:p w14:paraId="24C047FC" w14:textId="03BC9309" w:rsidR="00113D95" w:rsidRPr="00F40BA0" w:rsidRDefault="00113D95" w:rsidP="002A3371">
      <w:pPr>
        <w:contextualSpacing/>
        <w:rPr>
          <w:rFonts w:ascii="Century Gothic" w:hAnsi="Century Gothic" w:cs="Arial"/>
        </w:rPr>
      </w:pPr>
      <w:r w:rsidRPr="00F40BA0">
        <w:rPr>
          <w:rFonts w:ascii="Century Gothic" w:hAnsi="Century Gothic" w:cs="Arial"/>
        </w:rPr>
        <w:t xml:space="preserve">Es responsable de la elaboración del RE-SCP, </w:t>
      </w:r>
      <w:r w:rsidRPr="00F40BA0">
        <w:rPr>
          <w:rFonts w:ascii="Century Gothic" w:hAnsi="Century Gothic" w:cs="Arial"/>
          <w:b/>
          <w:bCs/>
          <w:i/>
          <w:shd w:val="clear" w:color="auto" w:fill="D9D9D9" w:themeFill="background1" w:themeFillShade="D9"/>
          <w:lang w:eastAsia="es-BO"/>
        </w:rPr>
        <w:t>señalar el cargo correspondiente, determinado por la entidad</w:t>
      </w:r>
      <w:r w:rsidRPr="00F40BA0">
        <w:rPr>
          <w:rFonts w:ascii="Century Gothic" w:hAnsi="Century Gothic" w:cs="Arial"/>
        </w:rPr>
        <w:t>.</w:t>
      </w:r>
    </w:p>
    <w:p w14:paraId="2E8045F7" w14:textId="77777777" w:rsidR="00D90862" w:rsidRPr="00F40BA0" w:rsidRDefault="00D90862" w:rsidP="002A3371">
      <w:pPr>
        <w:ind w:left="1418"/>
        <w:rPr>
          <w:rFonts w:ascii="Century Gothic" w:hAnsi="Century Gothic"/>
          <w:b/>
          <w:bCs/>
        </w:rPr>
      </w:pPr>
    </w:p>
    <w:p w14:paraId="453B71A6" w14:textId="77777777" w:rsidR="00113D95" w:rsidRPr="00F40BA0" w:rsidRDefault="00113D95" w:rsidP="002A3371">
      <w:pPr>
        <w:pStyle w:val="Ttulo3"/>
        <w:numPr>
          <w:ilvl w:val="0"/>
          <w:numId w:val="84"/>
        </w:numPr>
        <w:spacing w:before="0"/>
        <w:rPr>
          <w:rFonts w:ascii="Century Gothic" w:hAnsi="Century Gothic"/>
          <w:b/>
          <w:color w:val="auto"/>
          <w:sz w:val="22"/>
          <w:szCs w:val="22"/>
        </w:rPr>
      </w:pPr>
      <w:bookmarkStart w:id="23" w:name="_Toc209692927"/>
      <w:bookmarkStart w:id="24" w:name="_Toc211520123"/>
      <w:bookmarkEnd w:id="23"/>
      <w:r w:rsidRPr="00F40BA0">
        <w:rPr>
          <w:rFonts w:ascii="Century Gothic" w:hAnsi="Century Gothic"/>
          <w:b/>
          <w:color w:val="auto"/>
          <w:sz w:val="22"/>
          <w:szCs w:val="22"/>
        </w:rPr>
        <w:t>(APROBACIÓN DEL RE-SCP)</w:t>
      </w:r>
      <w:bookmarkEnd w:id="24"/>
    </w:p>
    <w:p w14:paraId="1483D070" w14:textId="197664AD" w:rsidR="00113D95" w:rsidRDefault="00113D95" w:rsidP="002A3371">
      <w:pPr>
        <w:widowControl w:val="0"/>
        <w:rPr>
          <w:rFonts w:ascii="Century Gothic" w:hAnsi="Century Gothic" w:cs="Arial"/>
          <w:lang w:eastAsia="es-BO"/>
        </w:rPr>
      </w:pPr>
      <w:r w:rsidRPr="00F40BA0">
        <w:rPr>
          <w:rFonts w:ascii="Century Gothic" w:hAnsi="Century Gothic" w:cs="Arial"/>
          <w:lang w:eastAsia="es-BO"/>
        </w:rPr>
        <w:t>La aprobación del RE</w:t>
      </w:r>
      <w:r w:rsidRPr="00F40BA0">
        <w:rPr>
          <w:rFonts w:ascii="Century Gothic" w:hAnsi="Century Gothic" w:cs="Arial"/>
          <w:lang w:eastAsia="es-BO"/>
        </w:rPr>
        <w:noBreakHyphen/>
        <w:t xml:space="preserve">SCP es responsabilidad de </w:t>
      </w:r>
      <w:r w:rsidRPr="00F40BA0">
        <w:rPr>
          <w:rFonts w:ascii="Century Gothic" w:hAnsi="Century Gothic" w:cs="Arial"/>
          <w:b/>
          <w:bCs/>
          <w:i/>
          <w:shd w:val="clear" w:color="auto" w:fill="D9D9D9" w:themeFill="background1" w:themeFillShade="D9"/>
          <w:lang w:eastAsia="es-BO"/>
        </w:rPr>
        <w:t>señalar el cargo de la Máxima Autoridad Ejecutiva (MAE) o denominación de la máxima instancia resolutiva facultada para el efecto</w:t>
      </w:r>
      <w:r w:rsidRPr="00F40BA0">
        <w:rPr>
          <w:rFonts w:ascii="Century Gothic" w:hAnsi="Century Gothic" w:cs="Arial"/>
          <w:lang w:eastAsia="es-BO"/>
        </w:rPr>
        <w:t>, mediante normativa expresa interna, una vez que haya sido declarado compatible por el Órgano Rector de los Sistemas de Administración Gubernamental.</w:t>
      </w:r>
    </w:p>
    <w:p w14:paraId="6E00F79E" w14:textId="77777777" w:rsidR="00893021" w:rsidRPr="00F40BA0" w:rsidRDefault="00893021" w:rsidP="002A3371">
      <w:pPr>
        <w:widowControl w:val="0"/>
        <w:rPr>
          <w:rFonts w:ascii="Century Gothic" w:hAnsi="Century Gothic" w:cs="Arial"/>
          <w:lang w:eastAsia="es-BO"/>
        </w:rPr>
      </w:pPr>
    </w:p>
    <w:tbl>
      <w:tblPr>
        <w:tblStyle w:val="Tablaconcuadrcula"/>
        <w:tblpPr w:leftFromText="141" w:rightFromText="141" w:vertAnchor="text" w:horzAnchor="margin" w:tblpXSpec="center" w:tblpY="54"/>
        <w:tblW w:w="8629" w:type="dxa"/>
        <w:shd w:val="clear" w:color="auto" w:fill="D9D9D9"/>
        <w:tblLayout w:type="fixed"/>
        <w:tblLook w:val="04A0" w:firstRow="1" w:lastRow="0" w:firstColumn="1" w:lastColumn="0" w:noHBand="0" w:noVBand="1"/>
      </w:tblPr>
      <w:tblGrid>
        <w:gridCol w:w="8629"/>
      </w:tblGrid>
      <w:tr w:rsidR="00113D95" w:rsidRPr="00F40BA0" w14:paraId="0A1218AA" w14:textId="77777777" w:rsidTr="007413C3">
        <w:trPr>
          <w:trHeight w:val="983"/>
        </w:trPr>
        <w:tc>
          <w:tcPr>
            <w:tcW w:w="8629" w:type="dxa"/>
            <w:shd w:val="clear" w:color="auto" w:fill="D9D9D9"/>
          </w:tcPr>
          <w:p w14:paraId="7308845D" w14:textId="14EE4E72" w:rsidR="00113D95" w:rsidRPr="00F40BA0" w:rsidRDefault="00113D95" w:rsidP="002A3371">
            <w:pPr>
              <w:widowControl w:val="0"/>
              <w:spacing w:line="288" w:lineRule="auto"/>
              <w:ind w:right="40"/>
              <w:rPr>
                <w:rFonts w:ascii="Century Gothic" w:hAnsi="Century Gothic" w:cs="Arial"/>
                <w:bCs/>
                <w:i/>
              </w:rPr>
            </w:pPr>
            <w:r w:rsidRPr="00F40BA0">
              <w:rPr>
                <w:rFonts w:ascii="Century Gothic" w:hAnsi="Century Gothic" w:cs="Arial"/>
                <w:bCs/>
                <w:i/>
              </w:rPr>
              <w:t>Se recuerda que la aplicación del RE-SCP operará a partir del día siguiente hábil de la fecha de su aprobación.</w:t>
            </w:r>
          </w:p>
          <w:p w14:paraId="28CAE078" w14:textId="77777777" w:rsidR="00113D95" w:rsidRPr="00F40BA0" w:rsidRDefault="00113D95" w:rsidP="002A3371">
            <w:pPr>
              <w:widowControl w:val="0"/>
              <w:spacing w:line="288" w:lineRule="auto"/>
              <w:jc w:val="right"/>
              <w:rPr>
                <w:rFonts w:ascii="Century Gothic" w:hAnsi="Century Gothic" w:cs="Arial"/>
                <w:bCs/>
                <w:i/>
              </w:rPr>
            </w:pPr>
            <w:r w:rsidRPr="00F40BA0">
              <w:rPr>
                <w:rFonts w:ascii="Century Gothic" w:hAnsi="Century Gothic" w:cs="Arial"/>
                <w:bCs/>
                <w:i/>
              </w:rPr>
              <w:t>Borrar este cuadro explicativo</w:t>
            </w:r>
          </w:p>
        </w:tc>
      </w:tr>
    </w:tbl>
    <w:p w14:paraId="7348E6A8" w14:textId="77777777" w:rsidR="00113D95" w:rsidRPr="00F40BA0" w:rsidRDefault="00113D95" w:rsidP="002A3371">
      <w:pPr>
        <w:ind w:left="1418"/>
        <w:rPr>
          <w:rFonts w:ascii="Century Gothic" w:hAnsi="Century Gothic"/>
        </w:rPr>
      </w:pPr>
    </w:p>
    <w:p w14:paraId="0E4BB0FC" w14:textId="576ED168" w:rsidR="00113D95" w:rsidRPr="00F40BA0" w:rsidRDefault="00113D95" w:rsidP="002A3371">
      <w:pPr>
        <w:pStyle w:val="Ttulo3"/>
        <w:numPr>
          <w:ilvl w:val="0"/>
          <w:numId w:val="84"/>
        </w:numPr>
        <w:spacing w:before="0"/>
        <w:rPr>
          <w:rFonts w:ascii="Century Gothic" w:hAnsi="Century Gothic"/>
          <w:b/>
          <w:color w:val="auto"/>
          <w:sz w:val="22"/>
          <w:szCs w:val="22"/>
        </w:rPr>
      </w:pPr>
      <w:bookmarkStart w:id="25" w:name="_Toc209692929"/>
      <w:bookmarkStart w:id="26" w:name="_Toc209692930"/>
      <w:bookmarkStart w:id="27" w:name="_Toc209692931"/>
      <w:bookmarkStart w:id="28" w:name="_Toc209692932"/>
      <w:bookmarkStart w:id="29" w:name="_Toc211520124"/>
      <w:bookmarkEnd w:id="25"/>
      <w:bookmarkEnd w:id="26"/>
      <w:bookmarkEnd w:id="27"/>
      <w:bookmarkEnd w:id="28"/>
      <w:r w:rsidRPr="00F40BA0">
        <w:rPr>
          <w:rFonts w:ascii="Century Gothic" w:hAnsi="Century Gothic"/>
          <w:b/>
          <w:color w:val="auto"/>
          <w:sz w:val="22"/>
          <w:szCs w:val="22"/>
        </w:rPr>
        <w:t>DIFUSIÓN DEL RE-SCP)</w:t>
      </w:r>
      <w:bookmarkEnd w:id="29"/>
    </w:p>
    <w:p w14:paraId="08D16980" w14:textId="77777777" w:rsidR="00113D95" w:rsidRPr="00F40BA0" w:rsidRDefault="00113D95" w:rsidP="002A3371">
      <w:pPr>
        <w:rPr>
          <w:rFonts w:ascii="Century Gothic" w:hAnsi="Century Gothic"/>
        </w:rPr>
      </w:pPr>
      <w:r w:rsidRPr="00F40BA0">
        <w:rPr>
          <w:rFonts w:ascii="Century Gothic" w:hAnsi="Century Gothic" w:cs="Arial"/>
        </w:rPr>
        <w:t xml:space="preserve">La difusión del RE-SCP es responsabilidad de </w:t>
      </w:r>
      <w:r w:rsidRPr="00F40BA0">
        <w:rPr>
          <w:rFonts w:ascii="Century Gothic" w:hAnsi="Century Gothic" w:cs="Arial"/>
          <w:b/>
          <w:bCs/>
          <w:i/>
          <w:shd w:val="clear" w:color="auto" w:fill="D9D9D9" w:themeFill="background1" w:themeFillShade="D9"/>
        </w:rPr>
        <w:t>señalar el área, unidad organizacional o cargo correspondiente, determinado por la entidad</w:t>
      </w:r>
      <w:r w:rsidRPr="00F40BA0">
        <w:rPr>
          <w:rFonts w:ascii="Century Gothic" w:hAnsi="Century Gothic"/>
        </w:rPr>
        <w:t xml:space="preserve">. </w:t>
      </w:r>
    </w:p>
    <w:p w14:paraId="64C8FE95" w14:textId="77777777" w:rsidR="00113D95" w:rsidRPr="00F40BA0" w:rsidRDefault="00113D95" w:rsidP="002A3371">
      <w:pPr>
        <w:ind w:left="1418"/>
        <w:rPr>
          <w:rFonts w:ascii="Century Gothic" w:hAnsi="Century Gothic"/>
          <w:bCs/>
        </w:rPr>
      </w:pPr>
    </w:p>
    <w:p w14:paraId="0DDB84FB" w14:textId="77777777" w:rsidR="00113D95" w:rsidRPr="00F40BA0" w:rsidRDefault="00113D95" w:rsidP="002A3371">
      <w:pPr>
        <w:pStyle w:val="Ttulo3"/>
        <w:numPr>
          <w:ilvl w:val="0"/>
          <w:numId w:val="84"/>
        </w:numPr>
        <w:spacing w:before="0"/>
        <w:rPr>
          <w:rFonts w:ascii="Century Gothic" w:hAnsi="Century Gothic"/>
          <w:b/>
          <w:color w:val="auto"/>
          <w:sz w:val="22"/>
          <w:szCs w:val="22"/>
        </w:rPr>
      </w:pPr>
      <w:bookmarkStart w:id="30" w:name="_Toc211520125"/>
      <w:r w:rsidRPr="00F40BA0">
        <w:rPr>
          <w:rFonts w:ascii="Century Gothic" w:hAnsi="Century Gothic"/>
          <w:b/>
          <w:color w:val="auto"/>
          <w:sz w:val="22"/>
          <w:szCs w:val="22"/>
        </w:rPr>
        <w:t>(REVISIÓN Y MODIFICACIÓN DEL RE-SCP)</w:t>
      </w:r>
      <w:bookmarkEnd w:id="30"/>
    </w:p>
    <w:p w14:paraId="39894569" w14:textId="4C530A8E" w:rsidR="00113D95" w:rsidRDefault="00113D95" w:rsidP="002A3371">
      <w:pPr>
        <w:pStyle w:val="Prrafodelista"/>
        <w:widowControl w:val="0"/>
        <w:numPr>
          <w:ilvl w:val="1"/>
          <w:numId w:val="41"/>
        </w:numPr>
        <w:ind w:left="426" w:hanging="426"/>
        <w:contextualSpacing w:val="0"/>
        <w:rPr>
          <w:rFonts w:ascii="Century Gothic" w:hAnsi="Century Gothic" w:cs="Arial"/>
        </w:rPr>
      </w:pPr>
      <w:r w:rsidRPr="00F40BA0">
        <w:rPr>
          <w:rFonts w:ascii="Century Gothic" w:hAnsi="Century Gothic" w:cs="Arial"/>
        </w:rPr>
        <w:t xml:space="preserve">Es responsabilidad de </w:t>
      </w:r>
      <w:r w:rsidRPr="00F40BA0">
        <w:rPr>
          <w:rFonts w:ascii="Century Gothic" w:hAnsi="Century Gothic" w:cs="Arial"/>
          <w:b/>
          <w:bCs/>
          <w:i/>
          <w:shd w:val="clear" w:color="auto" w:fill="D9D9D9" w:themeFill="background1" w:themeFillShade="D9"/>
        </w:rPr>
        <w:t>señalar el área, unidad organizacional o cargo correspondiente, determinado por la entidad</w:t>
      </w:r>
      <w:r w:rsidRPr="00F40BA0">
        <w:rPr>
          <w:rFonts w:ascii="Century Gothic" w:hAnsi="Century Gothic" w:cs="Arial"/>
        </w:rPr>
        <w:t>, la revisión y modificación del RE</w:t>
      </w:r>
      <w:r w:rsidRPr="00F40BA0">
        <w:rPr>
          <w:rFonts w:ascii="Century Gothic" w:hAnsi="Century Gothic" w:cs="Arial"/>
        </w:rPr>
        <w:noBreakHyphen/>
        <w:t xml:space="preserve">SCP, </w:t>
      </w:r>
      <w:r w:rsidR="001C1F68" w:rsidRPr="00F40BA0">
        <w:rPr>
          <w:rFonts w:ascii="Century Gothic" w:hAnsi="Century Gothic" w:cs="Arial"/>
        </w:rPr>
        <w:t>e</w:t>
      </w:r>
      <w:r w:rsidRPr="00F40BA0">
        <w:rPr>
          <w:rFonts w:ascii="Century Gothic" w:hAnsi="Century Gothic" w:cs="Arial"/>
        </w:rPr>
        <w:t xml:space="preserve">n base </w:t>
      </w:r>
      <w:r w:rsidR="00DA4AAB" w:rsidRPr="00F40BA0">
        <w:rPr>
          <w:rFonts w:ascii="Century Gothic" w:hAnsi="Century Gothic" w:cs="Arial"/>
        </w:rPr>
        <w:t xml:space="preserve">a </w:t>
      </w:r>
      <w:r w:rsidRPr="00F40BA0">
        <w:rPr>
          <w:rFonts w:ascii="Century Gothic" w:hAnsi="Century Gothic" w:cs="Arial"/>
        </w:rPr>
        <w:t>la experiencia institucional de su aplicación, la efectividad y oportunidad de sus procesos, su interrelación con otros sistemas y la dinámica administrativa.</w:t>
      </w:r>
    </w:p>
    <w:p w14:paraId="28C8D842" w14:textId="77777777" w:rsidR="00802ABA" w:rsidRPr="00F40BA0" w:rsidRDefault="00802ABA" w:rsidP="002A3371">
      <w:pPr>
        <w:pStyle w:val="Prrafodelista"/>
        <w:widowControl w:val="0"/>
        <w:ind w:left="426"/>
        <w:contextualSpacing w:val="0"/>
        <w:rPr>
          <w:rFonts w:ascii="Century Gothic" w:hAnsi="Century Gothic" w:cs="Arial"/>
        </w:rPr>
      </w:pPr>
    </w:p>
    <w:p w14:paraId="30235D79" w14:textId="36286023" w:rsidR="00113D95" w:rsidRDefault="00113D95" w:rsidP="002A3371">
      <w:pPr>
        <w:pStyle w:val="Prrafodelista"/>
        <w:widowControl w:val="0"/>
        <w:numPr>
          <w:ilvl w:val="1"/>
          <w:numId w:val="41"/>
        </w:numPr>
        <w:ind w:left="426" w:hanging="426"/>
        <w:contextualSpacing w:val="0"/>
        <w:rPr>
          <w:rFonts w:ascii="Century Gothic" w:hAnsi="Century Gothic" w:cs="Arial"/>
        </w:rPr>
      </w:pPr>
      <w:r w:rsidRPr="00F40BA0">
        <w:rPr>
          <w:rFonts w:ascii="Century Gothic" w:hAnsi="Century Gothic" w:cs="Arial"/>
        </w:rPr>
        <w:t>La modificación del RE-SCP se efectuará en los siguientes casos:</w:t>
      </w:r>
    </w:p>
    <w:p w14:paraId="109F61E3" w14:textId="77777777" w:rsidR="00893021" w:rsidRPr="00893021" w:rsidRDefault="00893021" w:rsidP="00893021">
      <w:pPr>
        <w:pStyle w:val="Prrafodelista"/>
        <w:rPr>
          <w:rFonts w:ascii="Century Gothic" w:hAnsi="Century Gothic" w:cs="Arial"/>
        </w:rPr>
      </w:pPr>
    </w:p>
    <w:p w14:paraId="57C5BCED" w14:textId="77777777" w:rsidR="00113D95" w:rsidRPr="00F40BA0" w:rsidRDefault="00113D95" w:rsidP="002A3371">
      <w:pPr>
        <w:pStyle w:val="Prrafodelista"/>
        <w:numPr>
          <w:ilvl w:val="0"/>
          <w:numId w:val="42"/>
        </w:numPr>
        <w:ind w:left="993" w:hanging="567"/>
        <w:rPr>
          <w:rFonts w:ascii="Century Gothic" w:hAnsi="Century Gothic" w:cs="Arial"/>
        </w:rPr>
      </w:pPr>
      <w:r w:rsidRPr="00F40BA0">
        <w:rPr>
          <w:rFonts w:ascii="Century Gothic" w:hAnsi="Century Gothic" w:cs="Arial"/>
        </w:rPr>
        <w:t>Cuando se haya determinado la necesidad producto de su revisión;</w:t>
      </w:r>
    </w:p>
    <w:p w14:paraId="57EDC55C" w14:textId="77777777" w:rsidR="00113D95" w:rsidRPr="00F40BA0" w:rsidRDefault="00113D95" w:rsidP="002A3371">
      <w:pPr>
        <w:pStyle w:val="Prrafodelista"/>
        <w:numPr>
          <w:ilvl w:val="0"/>
          <w:numId w:val="42"/>
        </w:numPr>
        <w:ind w:left="993" w:hanging="567"/>
        <w:rPr>
          <w:rFonts w:ascii="Century Gothic" w:hAnsi="Century Gothic" w:cs="Arial"/>
        </w:rPr>
      </w:pPr>
      <w:r w:rsidRPr="00F40BA0">
        <w:rPr>
          <w:rFonts w:ascii="Century Gothic" w:hAnsi="Century Gothic" w:cs="Arial"/>
        </w:rPr>
        <w:t>Por la emisión de disposiciones normativas que dispongan su modificación.</w:t>
      </w:r>
    </w:p>
    <w:p w14:paraId="57B93E86" w14:textId="77777777" w:rsidR="00113D95" w:rsidRPr="00F40BA0" w:rsidRDefault="00113D95" w:rsidP="002A3371">
      <w:pPr>
        <w:pStyle w:val="Prrafodelista"/>
        <w:ind w:left="993"/>
        <w:rPr>
          <w:rFonts w:ascii="Century Gothic" w:hAnsi="Century Gothic" w:cs="Arial"/>
        </w:rPr>
      </w:pPr>
    </w:p>
    <w:p w14:paraId="78A08E4A" w14:textId="3B3E096E" w:rsidR="00113D95" w:rsidRDefault="00113D95" w:rsidP="00893021">
      <w:pPr>
        <w:pStyle w:val="Prrafodelista"/>
        <w:widowControl w:val="0"/>
        <w:numPr>
          <w:ilvl w:val="1"/>
          <w:numId w:val="41"/>
        </w:numPr>
        <w:ind w:left="426" w:hanging="426"/>
        <w:contextualSpacing w:val="0"/>
        <w:rPr>
          <w:rFonts w:ascii="Century Gothic" w:hAnsi="Century Gothic" w:cs="Arial"/>
        </w:rPr>
      </w:pPr>
      <w:r w:rsidRPr="00F40BA0">
        <w:rPr>
          <w:rFonts w:ascii="Century Gothic" w:hAnsi="Century Gothic" w:cs="Arial"/>
        </w:rPr>
        <w:t>El RE-SCP modificado, se aprobará conforme lo establecido en el Artículo 6 del presente Reglamento Específico.</w:t>
      </w:r>
    </w:p>
    <w:p w14:paraId="55FC9BA0" w14:textId="77777777" w:rsidR="008E5D66" w:rsidRPr="00F40BA0" w:rsidRDefault="008E5D66" w:rsidP="002A3371">
      <w:pPr>
        <w:ind w:left="1418"/>
        <w:rPr>
          <w:rFonts w:ascii="Century Gothic" w:hAnsi="Century Gothic" w:cs="Arial"/>
        </w:rPr>
      </w:pPr>
    </w:p>
    <w:p w14:paraId="38AF84D7" w14:textId="62D8574B" w:rsidR="00113D95" w:rsidRPr="00F40BA0" w:rsidRDefault="00113D95" w:rsidP="002A3371">
      <w:pPr>
        <w:pStyle w:val="Ttulo3"/>
        <w:numPr>
          <w:ilvl w:val="0"/>
          <w:numId w:val="84"/>
        </w:numPr>
        <w:spacing w:before="0"/>
        <w:rPr>
          <w:rFonts w:ascii="Century Gothic" w:hAnsi="Century Gothic"/>
          <w:b/>
          <w:color w:val="auto"/>
          <w:sz w:val="22"/>
          <w:szCs w:val="22"/>
        </w:rPr>
      </w:pPr>
      <w:bookmarkStart w:id="31" w:name="_Toc209692935"/>
      <w:bookmarkStart w:id="32" w:name="_Toc211520126"/>
      <w:bookmarkEnd w:id="31"/>
      <w:r w:rsidRPr="00F40BA0">
        <w:rPr>
          <w:rFonts w:ascii="Century Gothic" w:hAnsi="Century Gothic"/>
          <w:b/>
          <w:bCs/>
          <w:color w:val="auto"/>
          <w:sz w:val="22"/>
          <w:szCs w:val="22"/>
        </w:rPr>
        <w:t>(C</w:t>
      </w:r>
      <w:r w:rsidRPr="00F40BA0">
        <w:rPr>
          <w:rFonts w:ascii="Century Gothic" w:hAnsi="Century Gothic"/>
          <w:b/>
          <w:color w:val="auto"/>
          <w:sz w:val="22"/>
          <w:szCs w:val="22"/>
        </w:rPr>
        <w:t>ONSERVACIÓN Y CUSTODIA DE DOCUMENTACIÓN)</w:t>
      </w:r>
      <w:bookmarkEnd w:id="32"/>
    </w:p>
    <w:p w14:paraId="4087EFB1" w14:textId="7007F2DB" w:rsidR="00113D95" w:rsidRPr="00F40BA0" w:rsidRDefault="00031AAF" w:rsidP="002A3371">
      <w:pPr>
        <w:rPr>
          <w:rFonts w:ascii="Century Gothic" w:hAnsi="Century Gothic" w:cs="Arial"/>
        </w:rPr>
      </w:pPr>
      <w:r w:rsidRPr="00031AAF">
        <w:rPr>
          <w:rFonts w:ascii="Century Gothic" w:hAnsi="Century Gothic" w:cs="Arial"/>
          <w:b/>
          <w:bCs/>
          <w:i/>
          <w:shd w:val="clear" w:color="auto" w:fill="D9D9D9" w:themeFill="background1" w:themeFillShade="D9"/>
          <w:lang w:eastAsia="es-BO"/>
        </w:rPr>
        <w:t>S</w:t>
      </w:r>
      <w:r w:rsidR="00113D95" w:rsidRPr="00F40BA0">
        <w:rPr>
          <w:rFonts w:ascii="Century Gothic" w:hAnsi="Century Gothic" w:cs="Arial"/>
          <w:b/>
          <w:bCs/>
          <w:i/>
          <w:shd w:val="clear" w:color="auto" w:fill="D9D9D9" w:themeFill="background1" w:themeFillShade="D9"/>
          <w:lang w:eastAsia="es-BO"/>
        </w:rPr>
        <w:t>eñalar el área, unidad organizacional o cargo correspondiente, determinado por la entidad</w:t>
      </w:r>
      <w:r w:rsidR="00113D95" w:rsidRPr="00F40BA0">
        <w:rPr>
          <w:rFonts w:ascii="Century Gothic" w:hAnsi="Century Gothic" w:cs="Arial"/>
        </w:rPr>
        <w:t>, es responsable de la conservación y custodia del RE-SCP aprobado, la documentación desarrollada y considerada de relevancia en el proceso de su elaboración, aprobación y/o modificación</w:t>
      </w:r>
      <w:r w:rsidR="00200CFE" w:rsidRPr="00F40BA0">
        <w:rPr>
          <w:rFonts w:ascii="Century Gothic" w:hAnsi="Century Gothic" w:cs="Arial"/>
        </w:rPr>
        <w:t>; así como, de l</w:t>
      </w:r>
      <w:r w:rsidR="00113D95" w:rsidRPr="00F40BA0">
        <w:rPr>
          <w:rFonts w:ascii="Century Gothic" w:hAnsi="Century Gothic" w:cs="Arial"/>
        </w:rPr>
        <w:t>a documentación rel</w:t>
      </w:r>
      <w:r w:rsidR="00200CFE" w:rsidRPr="00F40BA0">
        <w:rPr>
          <w:rFonts w:ascii="Century Gothic" w:hAnsi="Century Gothic" w:cs="Arial"/>
        </w:rPr>
        <w:t>evante de las operaciones del</w:t>
      </w:r>
      <w:r w:rsidR="00113D95" w:rsidRPr="00F40BA0">
        <w:rPr>
          <w:rFonts w:ascii="Century Gothic" w:hAnsi="Century Gothic" w:cs="Arial"/>
        </w:rPr>
        <w:t xml:space="preserve"> SCP.</w:t>
      </w:r>
    </w:p>
    <w:p w14:paraId="34D90BB0" w14:textId="77777777" w:rsidR="00224A5B" w:rsidRPr="00F40BA0" w:rsidRDefault="00224A5B" w:rsidP="002A3371">
      <w:pPr>
        <w:ind w:left="1418"/>
        <w:rPr>
          <w:rFonts w:ascii="Century Gothic" w:hAnsi="Century Gothic" w:cs="Arial"/>
        </w:rPr>
      </w:pPr>
    </w:p>
    <w:p w14:paraId="26E2085B" w14:textId="23942203" w:rsidR="00113D95" w:rsidRPr="00F40BA0" w:rsidRDefault="00113D95" w:rsidP="002A3371">
      <w:pPr>
        <w:pStyle w:val="Ttulo3"/>
        <w:numPr>
          <w:ilvl w:val="0"/>
          <w:numId w:val="84"/>
        </w:numPr>
        <w:spacing w:before="0"/>
        <w:ind w:left="1560" w:hanging="1560"/>
        <w:rPr>
          <w:rFonts w:ascii="Century Gothic" w:hAnsi="Century Gothic"/>
          <w:b/>
          <w:color w:val="auto"/>
          <w:sz w:val="22"/>
          <w:szCs w:val="22"/>
        </w:rPr>
      </w:pPr>
      <w:bookmarkStart w:id="33" w:name="_Toc209692937"/>
      <w:bookmarkStart w:id="34" w:name="_Toc209692938"/>
      <w:bookmarkStart w:id="35" w:name="_Toc211520127"/>
      <w:bookmarkEnd w:id="33"/>
      <w:bookmarkEnd w:id="34"/>
      <w:r w:rsidRPr="00F40BA0">
        <w:rPr>
          <w:rFonts w:ascii="Century Gothic" w:hAnsi="Century Gothic"/>
          <w:b/>
          <w:color w:val="auto"/>
          <w:sz w:val="22"/>
          <w:szCs w:val="22"/>
        </w:rPr>
        <w:t>(INCUMPLIMIENTO)</w:t>
      </w:r>
      <w:bookmarkEnd w:id="35"/>
    </w:p>
    <w:p w14:paraId="48675D1B" w14:textId="390567C8" w:rsidR="00113D95" w:rsidRPr="00F40BA0" w:rsidRDefault="00113D95" w:rsidP="002A3371">
      <w:pPr>
        <w:rPr>
          <w:rFonts w:ascii="Century Gothic" w:hAnsi="Century Gothic"/>
        </w:rPr>
      </w:pPr>
      <w:r w:rsidRPr="00F40BA0">
        <w:rPr>
          <w:rFonts w:ascii="Century Gothic" w:hAnsi="Century Gothic"/>
        </w:rPr>
        <w:t>El incumplimiento u omisión de las disposiciones contenidas en el presente reglamento generará responsabilidades de acuerdo a la Responsabilidad por la Función Pública, establecida en la Ley Nº 1178 y disposiciones normativas reglamentarias.</w:t>
      </w:r>
    </w:p>
    <w:p w14:paraId="1F6B23CC" w14:textId="31752CFA" w:rsidR="004C6A1F" w:rsidRPr="00F40BA0" w:rsidRDefault="004C6A1F" w:rsidP="002A3371">
      <w:pPr>
        <w:ind w:left="1418"/>
        <w:rPr>
          <w:rFonts w:ascii="Century Gothic" w:hAnsi="Century Gothic"/>
        </w:rPr>
      </w:pPr>
    </w:p>
    <w:p w14:paraId="7D7F8ED4" w14:textId="0FD9A4E8" w:rsidR="00113D95" w:rsidRPr="00F40BA0" w:rsidRDefault="00113D95" w:rsidP="002A3371">
      <w:pPr>
        <w:pStyle w:val="Ttulo1"/>
        <w:numPr>
          <w:ilvl w:val="0"/>
          <w:numId w:val="89"/>
        </w:numPr>
        <w:spacing w:before="0"/>
        <w:jc w:val="center"/>
        <w:rPr>
          <w:rFonts w:ascii="Century Gothic" w:hAnsi="Century Gothic"/>
          <w:b/>
          <w:color w:val="auto"/>
          <w:sz w:val="22"/>
          <w:szCs w:val="22"/>
        </w:rPr>
      </w:pPr>
      <w:bookmarkStart w:id="36" w:name="_Toc211520128"/>
      <w:bookmarkEnd w:id="36"/>
    </w:p>
    <w:p w14:paraId="21974F02" w14:textId="77777777" w:rsidR="00113D95" w:rsidRPr="00F40BA0" w:rsidRDefault="00113D95" w:rsidP="002A3371">
      <w:pPr>
        <w:pStyle w:val="Ttulo1"/>
        <w:spacing w:before="0"/>
        <w:jc w:val="center"/>
        <w:rPr>
          <w:rFonts w:ascii="Century Gothic" w:hAnsi="Century Gothic"/>
          <w:b/>
          <w:color w:val="auto"/>
          <w:sz w:val="22"/>
          <w:szCs w:val="22"/>
        </w:rPr>
      </w:pPr>
      <w:bookmarkStart w:id="37" w:name="_Toc211520129"/>
      <w:r w:rsidRPr="00F40BA0">
        <w:rPr>
          <w:rFonts w:ascii="Century Gothic" w:hAnsi="Century Gothic"/>
          <w:b/>
          <w:color w:val="auto"/>
          <w:sz w:val="22"/>
          <w:szCs w:val="22"/>
        </w:rPr>
        <w:t>SUBSISTEMA DE PLANIFICACIÓN DE LA DEUDA</w:t>
      </w:r>
      <w:bookmarkEnd w:id="37"/>
    </w:p>
    <w:p w14:paraId="44BEBA19" w14:textId="77777777" w:rsidR="00113D95" w:rsidRPr="00F40BA0" w:rsidRDefault="00113D95" w:rsidP="002A3371">
      <w:pPr>
        <w:ind w:left="1418"/>
        <w:rPr>
          <w:rFonts w:ascii="Century Gothic" w:hAnsi="Century Gothic" w:cs="Arial"/>
        </w:rPr>
      </w:pPr>
    </w:p>
    <w:p w14:paraId="63F617AA" w14:textId="77777777" w:rsidR="00113D95" w:rsidRPr="00F40BA0" w:rsidRDefault="00113D95" w:rsidP="002A3371">
      <w:pPr>
        <w:pStyle w:val="Ttulo3"/>
        <w:numPr>
          <w:ilvl w:val="0"/>
          <w:numId w:val="84"/>
        </w:numPr>
        <w:spacing w:before="0"/>
        <w:ind w:left="1560" w:hanging="1560"/>
        <w:rPr>
          <w:rFonts w:ascii="Century Gothic" w:hAnsi="Century Gothic"/>
          <w:b/>
          <w:color w:val="auto"/>
          <w:sz w:val="22"/>
          <w:szCs w:val="22"/>
        </w:rPr>
      </w:pPr>
      <w:bookmarkStart w:id="38" w:name="_Toc211520130"/>
      <w:r w:rsidRPr="00F40BA0">
        <w:rPr>
          <w:rFonts w:ascii="Century Gothic" w:hAnsi="Century Gothic"/>
          <w:b/>
          <w:color w:val="auto"/>
          <w:sz w:val="22"/>
          <w:szCs w:val="22"/>
        </w:rPr>
        <w:t>(PROCESOS)</w:t>
      </w:r>
      <w:bookmarkEnd w:id="38"/>
    </w:p>
    <w:p w14:paraId="72F6B2A4" w14:textId="3C1D1A51" w:rsidR="00113D95" w:rsidRDefault="00113D95" w:rsidP="002A3371">
      <w:pPr>
        <w:rPr>
          <w:rFonts w:ascii="Century Gothic" w:hAnsi="Century Gothic"/>
        </w:rPr>
      </w:pPr>
      <w:r w:rsidRPr="00F40BA0">
        <w:rPr>
          <w:rFonts w:ascii="Century Gothic" w:hAnsi="Century Gothic"/>
        </w:rPr>
        <w:t>Se establecen los siguientes procesos:</w:t>
      </w:r>
    </w:p>
    <w:p w14:paraId="4387740F" w14:textId="77777777" w:rsidR="00802ABA" w:rsidRPr="00F40BA0" w:rsidRDefault="00802ABA" w:rsidP="002A3371">
      <w:pPr>
        <w:rPr>
          <w:rFonts w:ascii="Century Gothic" w:hAnsi="Century Gothic"/>
        </w:rPr>
      </w:pPr>
    </w:p>
    <w:p w14:paraId="7D302E44" w14:textId="28BC5F13" w:rsidR="00113D95" w:rsidRPr="00F40BA0" w:rsidRDefault="00113D95" w:rsidP="002A3371">
      <w:pPr>
        <w:pStyle w:val="Prrafodelista"/>
        <w:numPr>
          <w:ilvl w:val="0"/>
          <w:numId w:val="57"/>
        </w:numPr>
        <w:ind w:left="426" w:hanging="425"/>
        <w:rPr>
          <w:rFonts w:ascii="Century Gothic" w:hAnsi="Century Gothic"/>
        </w:rPr>
      </w:pPr>
      <w:r w:rsidRPr="00F40BA0">
        <w:rPr>
          <w:rFonts w:ascii="Century Gothic" w:hAnsi="Century Gothic"/>
          <w:b/>
        </w:rPr>
        <w:t xml:space="preserve">Establecimiento de la política de endeudamiento institucional: </w:t>
      </w:r>
      <w:r w:rsidRPr="00F40BA0">
        <w:rPr>
          <w:rFonts w:ascii="Century Gothic" w:hAnsi="Century Gothic"/>
        </w:rPr>
        <w:t xml:space="preserve">En el marco de la Constitución Política del Estado, la política crediticia y estrategia de endeudamiento público nacional, las </w:t>
      </w:r>
      <w:bookmarkStart w:id="39" w:name="_Hlk209631143"/>
      <w:r w:rsidRPr="00F40BA0">
        <w:rPr>
          <w:rFonts w:ascii="Century Gothic" w:hAnsi="Century Gothic"/>
        </w:rPr>
        <w:t>NB</w:t>
      </w:r>
      <w:r w:rsidR="00E92767" w:rsidRPr="00F40BA0">
        <w:rPr>
          <w:rFonts w:ascii="Century Gothic" w:hAnsi="Century Gothic"/>
        </w:rPr>
        <w:t>-SCP</w:t>
      </w:r>
      <w:bookmarkEnd w:id="39"/>
      <w:r w:rsidRPr="00F40BA0">
        <w:rPr>
          <w:rFonts w:ascii="Century Gothic" w:hAnsi="Century Gothic"/>
        </w:rPr>
        <w:t>, la planificación institucional y el presente Reglamento Específico, la MAE de la entidad</w:t>
      </w:r>
      <w:r w:rsidRPr="00F40BA0">
        <w:rPr>
          <w:rFonts w:ascii="Century Gothic" w:hAnsi="Century Gothic"/>
          <w:i/>
        </w:rPr>
        <w:t>,</w:t>
      </w:r>
      <w:r w:rsidRPr="00F40BA0">
        <w:rPr>
          <w:rFonts w:ascii="Century Gothic" w:hAnsi="Century Gothic"/>
        </w:rPr>
        <w:t xml:space="preserve"> en función a la Misión, Visión, Objetivos y estrategias institucionales establecidas en el Plan Estratégico Institucional </w:t>
      </w:r>
      <w:r w:rsidR="00E92767" w:rsidRPr="00F40BA0">
        <w:rPr>
          <w:rFonts w:ascii="Century Gothic" w:hAnsi="Century Gothic"/>
        </w:rPr>
        <w:t>(PEI)</w:t>
      </w:r>
      <w:r w:rsidR="00EC4B7C">
        <w:rPr>
          <w:rFonts w:ascii="Century Gothic" w:hAnsi="Century Gothic"/>
        </w:rPr>
        <w:t xml:space="preserve"> </w:t>
      </w:r>
      <w:r w:rsidRPr="00F40BA0">
        <w:rPr>
          <w:rFonts w:ascii="Century Gothic" w:hAnsi="Century Gothic"/>
        </w:rPr>
        <w:t>de la entidad</w:t>
      </w:r>
      <w:r w:rsidR="00263936" w:rsidRPr="00F40BA0">
        <w:rPr>
          <w:rFonts w:ascii="Century Gothic" w:hAnsi="Century Gothic"/>
        </w:rPr>
        <w:t xml:space="preserve"> </w:t>
      </w:r>
      <w:r w:rsidR="00660FA1" w:rsidRPr="00F40BA0">
        <w:rPr>
          <w:rFonts w:ascii="Century Gothic" w:hAnsi="Century Gothic"/>
        </w:rPr>
        <w:t>o</w:t>
      </w:r>
      <w:r w:rsidR="00263936" w:rsidRPr="00F40BA0">
        <w:rPr>
          <w:rFonts w:ascii="Century Gothic" w:hAnsi="Century Gothic"/>
        </w:rPr>
        <w:t xml:space="preserve"> Plan Estratégico Empresarial (PEE)</w:t>
      </w:r>
      <w:r w:rsidRPr="00F40BA0">
        <w:rPr>
          <w:rFonts w:ascii="Century Gothic" w:hAnsi="Century Gothic"/>
        </w:rPr>
        <w:t>,</w:t>
      </w:r>
      <w:r w:rsidR="00263936" w:rsidRPr="00F40BA0">
        <w:rPr>
          <w:rFonts w:ascii="Century Gothic" w:hAnsi="Century Gothic"/>
        </w:rPr>
        <w:t xml:space="preserve"> que</w:t>
      </w:r>
      <w:r w:rsidRPr="00F40BA0">
        <w:rPr>
          <w:rFonts w:ascii="Century Gothic" w:hAnsi="Century Gothic"/>
        </w:rPr>
        <w:t xml:space="preserve"> evaluará</w:t>
      </w:r>
      <w:r w:rsidR="00263936" w:rsidRPr="00F40BA0">
        <w:rPr>
          <w:rFonts w:ascii="Century Gothic" w:hAnsi="Century Gothic"/>
        </w:rPr>
        <w:t>n</w:t>
      </w:r>
      <w:r w:rsidRPr="00F40BA0">
        <w:rPr>
          <w:rFonts w:ascii="Century Gothic" w:hAnsi="Century Gothic"/>
        </w:rPr>
        <w:t xml:space="preserve"> las necesidades de financiamiento, la capacidad financiera de la entidad</w:t>
      </w:r>
      <w:r w:rsidR="00263936" w:rsidRPr="00F40BA0">
        <w:rPr>
          <w:rFonts w:ascii="Century Gothic" w:hAnsi="Century Gothic"/>
        </w:rPr>
        <w:t xml:space="preserve"> o empresa</w:t>
      </w:r>
      <w:r w:rsidRPr="00F40BA0">
        <w:rPr>
          <w:rFonts w:ascii="Century Gothic" w:hAnsi="Century Gothic"/>
        </w:rPr>
        <w:t xml:space="preserve"> y los límites de endeudamiento así como los riesgos financieros, para elaborar una propuesta de política de endeudamiento institucional</w:t>
      </w:r>
      <w:r w:rsidR="00D90862" w:rsidRPr="00F40BA0">
        <w:rPr>
          <w:rFonts w:ascii="Century Gothic" w:hAnsi="Century Gothic"/>
        </w:rPr>
        <w:t>.</w:t>
      </w:r>
    </w:p>
    <w:p w14:paraId="3C6BEE19" w14:textId="77777777" w:rsidR="00113D95" w:rsidRPr="00F40BA0" w:rsidRDefault="00113D95" w:rsidP="002A3371">
      <w:pPr>
        <w:pStyle w:val="Prrafodelista"/>
        <w:ind w:left="426" w:hanging="425"/>
        <w:rPr>
          <w:rFonts w:ascii="Century Gothic" w:hAnsi="Century Gothic"/>
        </w:rPr>
      </w:pPr>
    </w:p>
    <w:p w14:paraId="139A179E" w14:textId="77777777" w:rsidR="00113D95" w:rsidRPr="00F40BA0" w:rsidRDefault="00113D95" w:rsidP="002A3371">
      <w:pPr>
        <w:pStyle w:val="Prrafodelista"/>
        <w:ind w:left="426"/>
        <w:rPr>
          <w:rFonts w:ascii="Century Gothic" w:hAnsi="Century Gothic"/>
        </w:rPr>
      </w:pPr>
      <w:r w:rsidRPr="00F40BA0">
        <w:rPr>
          <w:rFonts w:ascii="Century Gothic" w:hAnsi="Century Gothic"/>
        </w:rPr>
        <w:t xml:space="preserve">La MAE aprobará, tras su evaluación, la propuesta presentada por el </w:t>
      </w:r>
      <w:r w:rsidRPr="00F40BA0">
        <w:rPr>
          <w:rFonts w:ascii="Century Gothic" w:hAnsi="Century Gothic" w:cs="Arial"/>
          <w:b/>
          <w:bCs/>
          <w:i/>
          <w:shd w:val="clear" w:color="auto" w:fill="D9D9D9" w:themeFill="background1" w:themeFillShade="D9"/>
        </w:rPr>
        <w:t>señalar el área, unidad organizacional o cargo correspondiente, determinado por la entidad</w:t>
      </w:r>
      <w:r w:rsidRPr="00F40BA0">
        <w:rPr>
          <w:rFonts w:ascii="Century Gothic" w:hAnsi="Century Gothic"/>
        </w:rPr>
        <w:t xml:space="preserve">. </w:t>
      </w:r>
    </w:p>
    <w:p w14:paraId="1988B668" w14:textId="77777777" w:rsidR="00113D95" w:rsidRPr="00F40BA0" w:rsidRDefault="00113D95" w:rsidP="002A3371">
      <w:pPr>
        <w:pStyle w:val="Prrafodelista"/>
        <w:ind w:left="426"/>
        <w:rPr>
          <w:rFonts w:ascii="Century Gothic" w:hAnsi="Century Gothic"/>
        </w:rPr>
      </w:pPr>
    </w:p>
    <w:p w14:paraId="2CCA7B7D" w14:textId="42605FA8" w:rsidR="00113D95" w:rsidRDefault="00113D95" w:rsidP="002A3371">
      <w:pPr>
        <w:pStyle w:val="Prrafodelista"/>
        <w:numPr>
          <w:ilvl w:val="0"/>
          <w:numId w:val="57"/>
        </w:numPr>
        <w:ind w:left="426" w:hanging="425"/>
        <w:rPr>
          <w:rFonts w:ascii="Century Gothic" w:hAnsi="Century Gothic"/>
        </w:rPr>
      </w:pPr>
      <w:r w:rsidRPr="00F40BA0">
        <w:rPr>
          <w:rFonts w:ascii="Century Gothic" w:hAnsi="Century Gothic"/>
          <w:b/>
        </w:rPr>
        <w:t>Formulación de la estrategia de endeudamiento institucional:</w:t>
      </w:r>
      <w:r w:rsidRPr="00F40BA0">
        <w:rPr>
          <w:rFonts w:ascii="Century Gothic" w:hAnsi="Century Gothic"/>
        </w:rPr>
        <w:t xml:space="preserve"> Una vez definida la política crediticia de la entidad el </w:t>
      </w:r>
      <w:r w:rsidRPr="00F40BA0">
        <w:rPr>
          <w:rFonts w:ascii="Century Gothic" w:hAnsi="Century Gothic" w:cs="Arial"/>
          <w:b/>
          <w:bCs/>
          <w:i/>
          <w:shd w:val="clear" w:color="auto" w:fill="D9D9D9" w:themeFill="background1" w:themeFillShade="D9"/>
        </w:rPr>
        <w:t>señalar el área, unidad organizacional o cargo correspondiente, determinado por la entidad</w:t>
      </w:r>
      <w:r w:rsidRPr="00F40BA0">
        <w:rPr>
          <w:rFonts w:ascii="Century Gothic" w:hAnsi="Century Gothic"/>
        </w:rPr>
        <w:t xml:space="preserve"> en función a las características de la misma, a la capacidad financiera y a su flujo de caja, </w:t>
      </w:r>
      <w:r w:rsidRPr="00F40BA0">
        <w:rPr>
          <w:rFonts w:ascii="Century Gothic" w:hAnsi="Century Gothic"/>
        </w:rPr>
        <w:lastRenderedPageBreak/>
        <w:t>definirá una estrategia de endeudamiento, la cual, será presentada a la MAE</w:t>
      </w:r>
      <w:r w:rsidRPr="00F40BA0">
        <w:rPr>
          <w:rFonts w:ascii="Century Gothic" w:hAnsi="Century Gothic"/>
          <w:b/>
          <w:i/>
        </w:rPr>
        <w:t>,</w:t>
      </w:r>
      <w:r w:rsidRPr="00F40BA0">
        <w:rPr>
          <w:rFonts w:ascii="Century Gothic" w:hAnsi="Century Gothic"/>
        </w:rPr>
        <w:t xml:space="preserve"> para su consideración</w:t>
      </w:r>
      <w:r w:rsidR="0060322A" w:rsidRPr="00F40BA0">
        <w:rPr>
          <w:rFonts w:ascii="Century Gothic" w:hAnsi="Century Gothic"/>
        </w:rPr>
        <w:t>.</w:t>
      </w:r>
    </w:p>
    <w:p w14:paraId="06429723" w14:textId="77777777" w:rsidR="00893021" w:rsidRPr="00F40BA0" w:rsidRDefault="00893021" w:rsidP="00893021">
      <w:pPr>
        <w:pStyle w:val="Prrafodelista"/>
        <w:ind w:left="426"/>
        <w:rPr>
          <w:rFonts w:ascii="Century Gothic" w:hAnsi="Century Gothic"/>
        </w:rPr>
      </w:pPr>
    </w:p>
    <w:p w14:paraId="6EF03DBA" w14:textId="6BDC7DEE" w:rsidR="00113D95" w:rsidRDefault="00113D95" w:rsidP="002A3371">
      <w:pPr>
        <w:ind w:left="426"/>
        <w:rPr>
          <w:rFonts w:ascii="Century Gothic" w:hAnsi="Century Gothic"/>
          <w:b/>
          <w:i/>
        </w:rPr>
      </w:pPr>
      <w:r w:rsidRPr="00F40BA0">
        <w:rPr>
          <w:rFonts w:ascii="Century Gothic" w:hAnsi="Century Gothic"/>
        </w:rPr>
        <w:t>La aprobación de la estrategia de endeudamiento no implica la aprobación del inicio de operaciones de crédito, que requiere de aprobación expresa de la MAE</w:t>
      </w:r>
      <w:r w:rsidRPr="00F40BA0">
        <w:rPr>
          <w:rFonts w:ascii="Century Gothic" w:hAnsi="Century Gothic"/>
          <w:b/>
          <w:i/>
        </w:rPr>
        <w:t>.</w:t>
      </w:r>
    </w:p>
    <w:p w14:paraId="04D80D73" w14:textId="77777777" w:rsidR="00802ABA" w:rsidRPr="00F40BA0" w:rsidRDefault="00802ABA" w:rsidP="002A3371">
      <w:pPr>
        <w:ind w:left="426"/>
        <w:rPr>
          <w:rFonts w:ascii="Century Gothic" w:hAnsi="Century Gothic"/>
          <w:b/>
          <w:i/>
        </w:rPr>
      </w:pPr>
    </w:p>
    <w:p w14:paraId="117D082D" w14:textId="7A1E46EC" w:rsidR="00113D95" w:rsidRDefault="00113D95" w:rsidP="002A3371">
      <w:pPr>
        <w:pStyle w:val="Prrafodelista"/>
        <w:numPr>
          <w:ilvl w:val="0"/>
          <w:numId w:val="57"/>
        </w:numPr>
        <w:ind w:left="426" w:hanging="425"/>
        <w:rPr>
          <w:rFonts w:ascii="Century Gothic" w:hAnsi="Century Gothic"/>
        </w:rPr>
      </w:pPr>
      <w:r w:rsidRPr="00F40BA0">
        <w:rPr>
          <w:rFonts w:ascii="Century Gothic" w:hAnsi="Century Gothic"/>
          <w:b/>
        </w:rPr>
        <w:t>Determinación de las condiciones de operatividad y adaptabilidad de la gestión de la deuda en el conjunto de la administración financiera y económica:</w:t>
      </w:r>
      <w:r w:rsidRPr="00F40BA0">
        <w:rPr>
          <w:rFonts w:ascii="Century Gothic" w:hAnsi="Century Gothic"/>
        </w:rPr>
        <w:t xml:space="preserve"> Para la operativización tanto de la política como de la estrategia de endeudamiento institucional, se deberá hacer conocer la misma al </w:t>
      </w:r>
      <w:r w:rsidR="0060322A" w:rsidRPr="00F40BA0">
        <w:rPr>
          <w:rFonts w:ascii="Century Gothic" w:hAnsi="Century Gothic"/>
        </w:rPr>
        <w:t>MEFP de manera formal</w:t>
      </w:r>
      <w:r w:rsidRPr="00F40BA0">
        <w:rPr>
          <w:rFonts w:ascii="Century Gothic" w:hAnsi="Century Gothic"/>
        </w:rPr>
        <w:t>.</w:t>
      </w:r>
    </w:p>
    <w:p w14:paraId="7693CDA8" w14:textId="77777777" w:rsidR="002A3371" w:rsidRPr="00F40BA0" w:rsidRDefault="002A3371" w:rsidP="002A3371">
      <w:pPr>
        <w:pStyle w:val="Prrafodelista"/>
        <w:ind w:left="426"/>
        <w:rPr>
          <w:rFonts w:ascii="Century Gothic" w:hAnsi="Century Gothic"/>
        </w:rPr>
      </w:pPr>
    </w:p>
    <w:p w14:paraId="58042F14" w14:textId="77777777" w:rsidR="00113D95" w:rsidRPr="00F40BA0" w:rsidRDefault="00113D95" w:rsidP="002A3371">
      <w:pPr>
        <w:ind w:left="426"/>
        <w:rPr>
          <w:rFonts w:ascii="Century Gothic" w:hAnsi="Century Gothic"/>
        </w:rPr>
      </w:pPr>
      <w:r w:rsidRPr="00F40BA0">
        <w:rPr>
          <w:rFonts w:ascii="Century Gothic" w:hAnsi="Century Gothic"/>
        </w:rPr>
        <w:t>Para el inicio de cualquier operación de crédito, la misma deberá ser aprobada previamente por la MAE.</w:t>
      </w:r>
    </w:p>
    <w:p w14:paraId="338EFFBD" w14:textId="77777777" w:rsidR="00113D95" w:rsidRPr="00F40BA0" w:rsidRDefault="00113D95" w:rsidP="002A3371">
      <w:pPr>
        <w:ind w:left="1418"/>
        <w:rPr>
          <w:rFonts w:ascii="Century Gothic" w:hAnsi="Century Gothic"/>
        </w:rPr>
      </w:pPr>
    </w:p>
    <w:p w14:paraId="0FF5B79A" w14:textId="49C6CF9F" w:rsidR="00113D95" w:rsidRPr="00F40BA0" w:rsidRDefault="00113D95" w:rsidP="002A3371">
      <w:pPr>
        <w:pStyle w:val="Ttulo3"/>
        <w:numPr>
          <w:ilvl w:val="0"/>
          <w:numId w:val="84"/>
        </w:numPr>
        <w:spacing w:before="0"/>
        <w:ind w:left="1560" w:hanging="1560"/>
        <w:rPr>
          <w:rFonts w:ascii="Century Gothic" w:hAnsi="Century Gothic"/>
          <w:b/>
          <w:color w:val="auto"/>
          <w:sz w:val="22"/>
          <w:szCs w:val="22"/>
        </w:rPr>
      </w:pPr>
      <w:bookmarkStart w:id="40" w:name="_Toc211520131"/>
      <w:r w:rsidRPr="00F40BA0">
        <w:rPr>
          <w:rFonts w:ascii="Century Gothic" w:hAnsi="Century Gothic"/>
          <w:b/>
          <w:color w:val="auto"/>
          <w:sz w:val="22"/>
          <w:szCs w:val="22"/>
        </w:rPr>
        <w:t>(RESULTADOS)</w:t>
      </w:r>
      <w:bookmarkEnd w:id="40"/>
    </w:p>
    <w:p w14:paraId="60913C6D" w14:textId="3E7C4D19" w:rsidR="00113D95" w:rsidRDefault="00113D95" w:rsidP="002A3371">
      <w:pPr>
        <w:rPr>
          <w:rFonts w:ascii="Century Gothic" w:hAnsi="Century Gothic"/>
        </w:rPr>
      </w:pPr>
      <w:r w:rsidRPr="00F40BA0">
        <w:rPr>
          <w:rFonts w:ascii="Century Gothic" w:hAnsi="Century Gothic"/>
        </w:rPr>
        <w:t>Se tendrán como resultados, la medición de la:</w:t>
      </w:r>
    </w:p>
    <w:p w14:paraId="41A69644" w14:textId="77777777" w:rsidR="00802ABA" w:rsidRPr="00F40BA0" w:rsidRDefault="00802ABA" w:rsidP="002A3371">
      <w:pPr>
        <w:rPr>
          <w:rFonts w:ascii="Century Gothic" w:hAnsi="Century Gothic"/>
        </w:rPr>
      </w:pPr>
    </w:p>
    <w:p w14:paraId="1A7E586C" w14:textId="1F45A509" w:rsidR="00113D95" w:rsidRDefault="00113D95" w:rsidP="002A3371">
      <w:pPr>
        <w:pStyle w:val="Prrafodelista"/>
        <w:numPr>
          <w:ilvl w:val="0"/>
          <w:numId w:val="74"/>
        </w:numPr>
        <w:ind w:left="426" w:hanging="426"/>
        <w:contextualSpacing w:val="0"/>
        <w:rPr>
          <w:rFonts w:ascii="Century Gothic" w:hAnsi="Century Gothic"/>
        </w:rPr>
      </w:pPr>
      <w:r w:rsidRPr="00F40BA0">
        <w:rPr>
          <w:rFonts w:ascii="Century Gothic" w:hAnsi="Century Gothic"/>
        </w:rPr>
        <w:t>Política de endeudamiento institucional, en términos de:</w:t>
      </w:r>
    </w:p>
    <w:p w14:paraId="4DD91F9D" w14:textId="77777777" w:rsidR="002A3371" w:rsidRPr="00F40BA0" w:rsidRDefault="002A3371" w:rsidP="002A3371">
      <w:pPr>
        <w:pStyle w:val="Prrafodelista"/>
        <w:ind w:left="426"/>
        <w:contextualSpacing w:val="0"/>
        <w:rPr>
          <w:rFonts w:ascii="Century Gothic" w:hAnsi="Century Gothic"/>
        </w:rPr>
      </w:pPr>
    </w:p>
    <w:p w14:paraId="7C12D77C" w14:textId="77777777" w:rsidR="00113D95" w:rsidRPr="00F40BA0" w:rsidRDefault="00113D95" w:rsidP="002A3371">
      <w:pPr>
        <w:pStyle w:val="Prrafodelista"/>
        <w:numPr>
          <w:ilvl w:val="0"/>
          <w:numId w:val="59"/>
        </w:numPr>
        <w:ind w:left="851" w:hanging="425"/>
        <w:contextualSpacing w:val="0"/>
        <w:rPr>
          <w:rFonts w:ascii="Century Gothic" w:hAnsi="Century Gothic"/>
        </w:rPr>
      </w:pPr>
      <w:r w:rsidRPr="00F40BA0">
        <w:rPr>
          <w:rFonts w:ascii="Century Gothic" w:hAnsi="Century Gothic"/>
        </w:rPr>
        <w:t>Visión de desarrollo de la entidad</w:t>
      </w:r>
      <w:r w:rsidRPr="00F40BA0">
        <w:rPr>
          <w:rFonts w:ascii="Century Gothic" w:hAnsi="Century Gothic"/>
          <w:b/>
          <w:i/>
        </w:rPr>
        <w:t>;</w:t>
      </w:r>
    </w:p>
    <w:p w14:paraId="6210DA8C" w14:textId="2AFA245B" w:rsidR="00113D95" w:rsidRDefault="00113D95" w:rsidP="002A3371">
      <w:pPr>
        <w:pStyle w:val="Prrafodelista"/>
        <w:numPr>
          <w:ilvl w:val="0"/>
          <w:numId w:val="59"/>
        </w:numPr>
        <w:ind w:left="851" w:hanging="425"/>
        <w:contextualSpacing w:val="0"/>
        <w:rPr>
          <w:rFonts w:ascii="Century Gothic" w:hAnsi="Century Gothic"/>
        </w:rPr>
      </w:pPr>
      <w:r w:rsidRPr="00F40BA0">
        <w:rPr>
          <w:rFonts w:ascii="Century Gothic" w:hAnsi="Century Gothic"/>
        </w:rPr>
        <w:t xml:space="preserve">Prioridad de las operaciones de </w:t>
      </w:r>
      <w:r w:rsidR="0060322A" w:rsidRPr="00F40BA0">
        <w:rPr>
          <w:rFonts w:ascii="Century Gothic" w:hAnsi="Century Gothic"/>
        </w:rPr>
        <w:t>c</w:t>
      </w:r>
      <w:r w:rsidRPr="00F40BA0">
        <w:rPr>
          <w:rFonts w:ascii="Century Gothic" w:hAnsi="Century Gothic"/>
        </w:rPr>
        <w:t xml:space="preserve">rédito </w:t>
      </w:r>
      <w:r w:rsidR="0060322A" w:rsidRPr="00F40BA0">
        <w:rPr>
          <w:rFonts w:ascii="Century Gothic" w:hAnsi="Century Gothic"/>
        </w:rPr>
        <w:t>p</w:t>
      </w:r>
      <w:r w:rsidRPr="00F40BA0">
        <w:rPr>
          <w:rFonts w:ascii="Century Gothic" w:hAnsi="Century Gothic"/>
        </w:rPr>
        <w:t>úblico de la entidad, en función a su impacto en el desarrollo y en el logro de las metas y resultados.</w:t>
      </w:r>
    </w:p>
    <w:p w14:paraId="59517EC4" w14:textId="77777777" w:rsidR="00834125" w:rsidRPr="00F40BA0" w:rsidRDefault="00834125" w:rsidP="002A3371">
      <w:pPr>
        <w:pStyle w:val="Prrafodelista"/>
        <w:ind w:left="851"/>
        <w:contextualSpacing w:val="0"/>
        <w:rPr>
          <w:rFonts w:ascii="Century Gothic" w:hAnsi="Century Gothic"/>
        </w:rPr>
      </w:pPr>
    </w:p>
    <w:p w14:paraId="3B9D1862" w14:textId="1D9E9F9B" w:rsidR="00113D95" w:rsidRDefault="00113D95" w:rsidP="002A3371">
      <w:pPr>
        <w:pStyle w:val="Prrafodelista"/>
        <w:numPr>
          <w:ilvl w:val="0"/>
          <w:numId w:val="74"/>
        </w:numPr>
        <w:ind w:left="426" w:hanging="426"/>
        <w:contextualSpacing w:val="0"/>
        <w:rPr>
          <w:rFonts w:ascii="Century Gothic" w:hAnsi="Century Gothic"/>
        </w:rPr>
      </w:pPr>
      <w:r w:rsidRPr="00F40BA0">
        <w:rPr>
          <w:rFonts w:ascii="Century Gothic" w:hAnsi="Century Gothic"/>
        </w:rPr>
        <w:t>Estrategia de endeudamiento coherente y consistente con:</w:t>
      </w:r>
    </w:p>
    <w:p w14:paraId="695DC16B" w14:textId="77777777" w:rsidR="002A3371" w:rsidRPr="00F40BA0" w:rsidRDefault="002A3371" w:rsidP="002A3371">
      <w:pPr>
        <w:pStyle w:val="Prrafodelista"/>
        <w:ind w:left="426"/>
        <w:contextualSpacing w:val="0"/>
        <w:rPr>
          <w:rFonts w:ascii="Century Gothic" w:hAnsi="Century Gothic"/>
        </w:rPr>
      </w:pPr>
    </w:p>
    <w:p w14:paraId="238EA41C" w14:textId="77777777" w:rsidR="004F7BAF" w:rsidRPr="00F40BA0" w:rsidRDefault="004F7BAF" w:rsidP="002A3371">
      <w:pPr>
        <w:pStyle w:val="Prrafodelista"/>
        <w:numPr>
          <w:ilvl w:val="0"/>
          <w:numId w:val="87"/>
        </w:numPr>
        <w:ind w:left="851" w:hanging="425"/>
        <w:contextualSpacing w:val="0"/>
        <w:rPr>
          <w:rFonts w:ascii="Century Gothic" w:hAnsi="Century Gothic"/>
        </w:rPr>
      </w:pPr>
      <w:r w:rsidRPr="00F40BA0">
        <w:rPr>
          <w:rFonts w:ascii="Century Gothic" w:hAnsi="Century Gothic"/>
        </w:rPr>
        <w:t>La planificación institucional;</w:t>
      </w:r>
    </w:p>
    <w:p w14:paraId="323A7BE6" w14:textId="77777777" w:rsidR="004F7BAF" w:rsidRPr="00F40BA0" w:rsidRDefault="004F7BAF" w:rsidP="002A3371">
      <w:pPr>
        <w:pStyle w:val="Prrafodelista"/>
        <w:numPr>
          <w:ilvl w:val="0"/>
          <w:numId w:val="87"/>
        </w:numPr>
        <w:ind w:left="851" w:hanging="425"/>
        <w:contextualSpacing w:val="0"/>
        <w:rPr>
          <w:rFonts w:ascii="Century Gothic" w:hAnsi="Century Gothic"/>
        </w:rPr>
      </w:pPr>
      <w:r w:rsidRPr="00F40BA0">
        <w:rPr>
          <w:rFonts w:ascii="Century Gothic" w:hAnsi="Century Gothic"/>
        </w:rPr>
        <w:t>La programación fiscal y la política de endeudamiento institucional;</w:t>
      </w:r>
    </w:p>
    <w:p w14:paraId="08AFE31A" w14:textId="77777777" w:rsidR="004F7BAF" w:rsidRPr="00F40BA0" w:rsidRDefault="004F7BAF" w:rsidP="002A3371">
      <w:pPr>
        <w:pStyle w:val="Prrafodelista"/>
        <w:numPr>
          <w:ilvl w:val="0"/>
          <w:numId w:val="87"/>
        </w:numPr>
        <w:ind w:left="851" w:hanging="425"/>
        <w:contextualSpacing w:val="0"/>
        <w:rPr>
          <w:rFonts w:ascii="Century Gothic" w:hAnsi="Century Gothic"/>
        </w:rPr>
      </w:pPr>
      <w:r w:rsidRPr="00F40BA0">
        <w:rPr>
          <w:rFonts w:ascii="Century Gothic" w:hAnsi="Century Gothic"/>
        </w:rPr>
        <w:t>La capacidad financiera y flujo de caja de la entidad;</w:t>
      </w:r>
    </w:p>
    <w:p w14:paraId="5EA806EE" w14:textId="4CD203FB" w:rsidR="004F7BAF" w:rsidRDefault="004F7BAF" w:rsidP="002A3371">
      <w:pPr>
        <w:pStyle w:val="Prrafodelista"/>
        <w:numPr>
          <w:ilvl w:val="0"/>
          <w:numId w:val="87"/>
        </w:numPr>
        <w:ind w:left="851" w:hanging="425"/>
        <w:rPr>
          <w:rFonts w:ascii="Century Gothic" w:hAnsi="Century Gothic"/>
        </w:rPr>
      </w:pPr>
      <w:r w:rsidRPr="00F40BA0">
        <w:rPr>
          <w:rFonts w:ascii="Century Gothic" w:hAnsi="Century Gothic"/>
        </w:rPr>
        <w:t>Limites financieros máximos de endeudamiento conforme a Ley, según corresponda.</w:t>
      </w:r>
    </w:p>
    <w:p w14:paraId="2FEF936B" w14:textId="77777777" w:rsidR="002A3371" w:rsidRDefault="002A3371" w:rsidP="002A3371">
      <w:pPr>
        <w:pStyle w:val="Prrafodelista"/>
        <w:ind w:left="851"/>
        <w:rPr>
          <w:rFonts w:ascii="Century Gothic" w:hAnsi="Century Gothic"/>
        </w:rPr>
      </w:pPr>
    </w:p>
    <w:p w14:paraId="0E61A803" w14:textId="757FA1AB" w:rsidR="004F7BAF" w:rsidRPr="00E00B51" w:rsidRDefault="004F7BAF" w:rsidP="002A3371">
      <w:pPr>
        <w:pStyle w:val="Prrafodelista"/>
        <w:numPr>
          <w:ilvl w:val="0"/>
          <w:numId w:val="74"/>
        </w:numPr>
        <w:ind w:left="426" w:hanging="426"/>
        <w:contextualSpacing w:val="0"/>
        <w:rPr>
          <w:rFonts w:ascii="Century Gothic" w:hAnsi="Century Gothic"/>
        </w:rPr>
      </w:pPr>
      <w:bookmarkStart w:id="41" w:name="_Hlk209631480"/>
      <w:r w:rsidRPr="00E00B51">
        <w:rPr>
          <w:rFonts w:ascii="Century Gothic" w:hAnsi="Century Gothic"/>
        </w:rPr>
        <w:t>Red de relaciones interinstitucionales que define los roles de las entidades del Sector Público que de una u otra forma intervienen en la gestión de la deuda pública</w:t>
      </w:r>
      <w:r w:rsidR="00660FA1" w:rsidRPr="00E00B51">
        <w:rPr>
          <w:rFonts w:ascii="Century Gothic" w:hAnsi="Century Gothic"/>
        </w:rPr>
        <w:t xml:space="preserve"> institucional</w:t>
      </w:r>
      <w:r w:rsidRPr="00E00B51">
        <w:rPr>
          <w:rFonts w:ascii="Century Gothic" w:hAnsi="Century Gothic"/>
        </w:rPr>
        <w:t>;</w:t>
      </w:r>
    </w:p>
    <w:p w14:paraId="3C6A1515" w14:textId="77777777" w:rsidR="00403466" w:rsidRPr="00E00B51" w:rsidRDefault="00403466" w:rsidP="002A3371">
      <w:pPr>
        <w:pStyle w:val="Prrafodelista"/>
        <w:ind w:left="426"/>
        <w:contextualSpacing w:val="0"/>
        <w:rPr>
          <w:rFonts w:ascii="Century Gothic" w:hAnsi="Century Gothic"/>
        </w:rPr>
      </w:pPr>
    </w:p>
    <w:p w14:paraId="43888AA7" w14:textId="4CB79920" w:rsidR="004F7BAF" w:rsidRPr="00E00B51" w:rsidRDefault="004F7BAF" w:rsidP="002A3371">
      <w:pPr>
        <w:pStyle w:val="Prrafodelista"/>
        <w:numPr>
          <w:ilvl w:val="0"/>
          <w:numId w:val="74"/>
        </w:numPr>
        <w:ind w:left="426" w:hanging="426"/>
        <w:contextualSpacing w:val="0"/>
        <w:rPr>
          <w:rFonts w:ascii="Century Gothic" w:hAnsi="Century Gothic"/>
        </w:rPr>
      </w:pPr>
      <w:r w:rsidRPr="00E00B51">
        <w:rPr>
          <w:rFonts w:ascii="Century Gothic" w:hAnsi="Century Gothic"/>
        </w:rPr>
        <w:t>Reglamentación de las operaciones de crédito público que realice la entidad;</w:t>
      </w:r>
    </w:p>
    <w:p w14:paraId="7E0D99CE" w14:textId="77777777" w:rsidR="00403466" w:rsidRPr="00403466" w:rsidRDefault="00403466" w:rsidP="002A3371">
      <w:pPr>
        <w:pStyle w:val="Prrafodelista"/>
        <w:rPr>
          <w:rFonts w:ascii="Century Gothic" w:hAnsi="Century Gothic"/>
        </w:rPr>
      </w:pPr>
    </w:p>
    <w:p w14:paraId="7DB005B5" w14:textId="4F76567E" w:rsidR="004F7BAF" w:rsidRPr="00F40BA0" w:rsidRDefault="004F7BAF" w:rsidP="002A3371">
      <w:pPr>
        <w:pStyle w:val="Prrafodelista"/>
        <w:numPr>
          <w:ilvl w:val="0"/>
          <w:numId w:val="74"/>
        </w:numPr>
        <w:ind w:left="426" w:hanging="426"/>
        <w:contextualSpacing w:val="0"/>
        <w:rPr>
          <w:rFonts w:ascii="Century Gothic" w:hAnsi="Century Gothic"/>
        </w:rPr>
      </w:pPr>
      <w:r w:rsidRPr="00F40BA0">
        <w:rPr>
          <w:rFonts w:ascii="Century Gothic" w:hAnsi="Century Gothic"/>
        </w:rPr>
        <w:lastRenderedPageBreak/>
        <w:t>Información de mercados de crédito.</w:t>
      </w:r>
    </w:p>
    <w:bookmarkEnd w:id="41"/>
    <w:p w14:paraId="6051DB49" w14:textId="744FC0B9" w:rsidR="00113D95" w:rsidRPr="00F40BA0" w:rsidRDefault="00113D95" w:rsidP="002A3371">
      <w:pPr>
        <w:ind w:left="1418"/>
        <w:rPr>
          <w:rFonts w:ascii="Century Gothic" w:hAnsi="Century Gothic"/>
        </w:rPr>
      </w:pPr>
    </w:p>
    <w:p w14:paraId="3F566246" w14:textId="5D7B2F33" w:rsidR="00113D95" w:rsidRPr="00F40BA0" w:rsidRDefault="00113D95" w:rsidP="002A3371">
      <w:pPr>
        <w:pStyle w:val="Ttulo1"/>
        <w:numPr>
          <w:ilvl w:val="0"/>
          <w:numId w:val="89"/>
        </w:numPr>
        <w:spacing w:before="0"/>
        <w:jc w:val="center"/>
        <w:rPr>
          <w:rFonts w:ascii="Century Gothic" w:hAnsi="Century Gothic"/>
          <w:b/>
          <w:color w:val="auto"/>
          <w:sz w:val="22"/>
          <w:szCs w:val="22"/>
        </w:rPr>
      </w:pPr>
      <w:bookmarkStart w:id="42" w:name="_Toc211520132"/>
      <w:bookmarkEnd w:id="42"/>
    </w:p>
    <w:p w14:paraId="700500B4" w14:textId="77777777" w:rsidR="00113D95" w:rsidRPr="00F40BA0" w:rsidRDefault="00113D95" w:rsidP="002A3371">
      <w:pPr>
        <w:pStyle w:val="Ttulo1"/>
        <w:spacing w:before="0"/>
        <w:jc w:val="center"/>
        <w:rPr>
          <w:rFonts w:ascii="Century Gothic" w:hAnsi="Century Gothic"/>
          <w:b/>
          <w:color w:val="auto"/>
          <w:sz w:val="22"/>
          <w:szCs w:val="22"/>
        </w:rPr>
      </w:pPr>
      <w:bookmarkStart w:id="43" w:name="_Toc211520133"/>
      <w:r w:rsidRPr="00F40BA0">
        <w:rPr>
          <w:rFonts w:ascii="Century Gothic" w:hAnsi="Century Gothic"/>
          <w:b/>
          <w:color w:val="auto"/>
          <w:sz w:val="22"/>
          <w:szCs w:val="22"/>
        </w:rPr>
        <w:t>SUBSISTEMA DE ADMINISTRACIÓN DE LA DEUDA PÚBLICA</w:t>
      </w:r>
      <w:bookmarkEnd w:id="43"/>
    </w:p>
    <w:p w14:paraId="0AF8DB1A" w14:textId="77777777" w:rsidR="00113D95" w:rsidRPr="00F40BA0" w:rsidRDefault="00113D95" w:rsidP="002A3371">
      <w:pPr>
        <w:ind w:left="1418"/>
        <w:rPr>
          <w:rFonts w:ascii="Century Gothic" w:hAnsi="Century Gothic"/>
          <w:b/>
        </w:rPr>
      </w:pPr>
    </w:p>
    <w:p w14:paraId="07FA2288" w14:textId="77777777" w:rsidR="00113D95" w:rsidRPr="00F40BA0" w:rsidRDefault="00113D95" w:rsidP="002A3371">
      <w:pPr>
        <w:pStyle w:val="Ttulo3"/>
        <w:numPr>
          <w:ilvl w:val="0"/>
          <w:numId w:val="84"/>
        </w:numPr>
        <w:spacing w:before="0"/>
        <w:rPr>
          <w:rFonts w:ascii="Century Gothic" w:hAnsi="Century Gothic"/>
          <w:b/>
          <w:color w:val="auto"/>
          <w:sz w:val="22"/>
          <w:szCs w:val="22"/>
        </w:rPr>
      </w:pPr>
      <w:bookmarkStart w:id="44" w:name="_Toc211520134"/>
      <w:r w:rsidRPr="00F40BA0">
        <w:rPr>
          <w:rFonts w:ascii="Century Gothic" w:hAnsi="Century Gothic"/>
          <w:b/>
          <w:color w:val="auto"/>
          <w:sz w:val="22"/>
          <w:szCs w:val="22"/>
        </w:rPr>
        <w:t>(REGISTRO DE INICIO DE OPERACIONES DE CRÉDITO PÚBLICO)</w:t>
      </w:r>
      <w:bookmarkEnd w:id="44"/>
    </w:p>
    <w:p w14:paraId="29FD590B" w14:textId="059FE8DB" w:rsidR="00113D95" w:rsidRDefault="00113D95" w:rsidP="002A3371">
      <w:pPr>
        <w:shd w:val="clear" w:color="auto" w:fill="FFFFFF" w:themeFill="background1"/>
        <w:rPr>
          <w:rFonts w:ascii="Century Gothic" w:hAnsi="Century Gothic"/>
        </w:rPr>
      </w:pPr>
      <w:r w:rsidRPr="00F40BA0">
        <w:rPr>
          <w:rFonts w:ascii="Century Gothic" w:hAnsi="Century Gothic"/>
        </w:rPr>
        <w:t xml:space="preserve">El registro de inicio de operaciones de </w:t>
      </w:r>
      <w:r w:rsidR="00997860" w:rsidRPr="00F40BA0">
        <w:rPr>
          <w:rFonts w:ascii="Century Gothic" w:hAnsi="Century Gothic"/>
        </w:rPr>
        <w:t xml:space="preserve">crédito público </w:t>
      </w:r>
      <w:r w:rsidRPr="00F40BA0">
        <w:rPr>
          <w:rFonts w:ascii="Century Gothic" w:hAnsi="Century Gothic"/>
        </w:rPr>
        <w:t>es el certificado que emite el Viceministerio de Tesoro y Crédito Público</w:t>
      </w:r>
      <w:r w:rsidR="00997860" w:rsidRPr="00F40BA0">
        <w:rPr>
          <w:rFonts w:ascii="Century Gothic" w:hAnsi="Century Gothic"/>
        </w:rPr>
        <w:t xml:space="preserve"> (VTCP)</w:t>
      </w:r>
      <w:r w:rsidRPr="00F40BA0">
        <w:rPr>
          <w:rFonts w:ascii="Century Gothic" w:hAnsi="Century Gothic"/>
        </w:rPr>
        <w:t xml:space="preserve"> que acredita la capacidad de endeudamiento de la </w:t>
      </w:r>
      <w:r w:rsidR="00F05DB3" w:rsidRPr="00F40BA0">
        <w:rPr>
          <w:rFonts w:ascii="Century Gothic" w:hAnsi="Century Gothic"/>
        </w:rPr>
        <w:t>e</w:t>
      </w:r>
      <w:r w:rsidRPr="00F40BA0">
        <w:rPr>
          <w:rFonts w:ascii="Century Gothic" w:hAnsi="Century Gothic"/>
        </w:rPr>
        <w:t xml:space="preserve">ntidad </w:t>
      </w:r>
      <w:r w:rsidR="00F05DB3" w:rsidRPr="00F40BA0">
        <w:rPr>
          <w:rFonts w:ascii="Century Gothic" w:hAnsi="Century Gothic"/>
        </w:rPr>
        <w:t>s</w:t>
      </w:r>
      <w:r w:rsidRPr="00F40BA0">
        <w:rPr>
          <w:rFonts w:ascii="Century Gothic" w:hAnsi="Century Gothic"/>
        </w:rPr>
        <w:t xml:space="preserve">olicitante para el inicio de sus operaciones de </w:t>
      </w:r>
      <w:r w:rsidR="00997860" w:rsidRPr="00F40BA0">
        <w:rPr>
          <w:rFonts w:ascii="Century Gothic" w:hAnsi="Century Gothic"/>
        </w:rPr>
        <w:t>c</w:t>
      </w:r>
      <w:r w:rsidRPr="00F40BA0">
        <w:rPr>
          <w:rFonts w:ascii="Century Gothic" w:hAnsi="Century Gothic"/>
        </w:rPr>
        <w:t xml:space="preserve">rédito </w:t>
      </w:r>
      <w:r w:rsidR="00997860" w:rsidRPr="00F40BA0">
        <w:rPr>
          <w:rFonts w:ascii="Century Gothic" w:hAnsi="Century Gothic"/>
        </w:rPr>
        <w:t>p</w:t>
      </w:r>
      <w:r w:rsidRPr="00F40BA0">
        <w:rPr>
          <w:rFonts w:ascii="Century Gothic" w:hAnsi="Century Gothic"/>
        </w:rPr>
        <w:t>úblico, de carácter obligatorio y previo a la contratación de un endeudamiento.</w:t>
      </w:r>
    </w:p>
    <w:p w14:paraId="62B4BB6D" w14:textId="77777777" w:rsidR="008E5D66" w:rsidRPr="00F40BA0" w:rsidRDefault="008E5D66" w:rsidP="002A3371">
      <w:pPr>
        <w:ind w:left="1418"/>
        <w:rPr>
          <w:rFonts w:ascii="Century Gothic" w:hAnsi="Century Gothic"/>
        </w:rPr>
      </w:pPr>
    </w:p>
    <w:p w14:paraId="7FE247CC" w14:textId="77777777" w:rsidR="00113D95" w:rsidRPr="00F40BA0" w:rsidRDefault="00113D95" w:rsidP="002A3371">
      <w:pPr>
        <w:pStyle w:val="Ttulo3"/>
        <w:numPr>
          <w:ilvl w:val="0"/>
          <w:numId w:val="84"/>
        </w:numPr>
        <w:spacing w:before="0"/>
        <w:rPr>
          <w:rFonts w:ascii="Century Gothic" w:hAnsi="Century Gothic"/>
          <w:b/>
          <w:color w:val="auto"/>
          <w:sz w:val="22"/>
          <w:szCs w:val="22"/>
        </w:rPr>
      </w:pPr>
      <w:bookmarkStart w:id="45" w:name="_Toc209692943"/>
      <w:bookmarkStart w:id="46" w:name="_Toc211520135"/>
      <w:bookmarkEnd w:id="45"/>
      <w:r w:rsidRPr="00F40BA0">
        <w:rPr>
          <w:rFonts w:ascii="Century Gothic" w:hAnsi="Century Gothic"/>
          <w:b/>
          <w:bCs/>
          <w:color w:val="auto"/>
          <w:sz w:val="22"/>
          <w:szCs w:val="22"/>
        </w:rPr>
        <w:t>(</w:t>
      </w:r>
      <w:r w:rsidRPr="00F40BA0">
        <w:rPr>
          <w:rFonts w:ascii="Century Gothic" w:hAnsi="Century Gothic"/>
          <w:b/>
          <w:color w:val="auto"/>
          <w:sz w:val="22"/>
          <w:szCs w:val="22"/>
        </w:rPr>
        <w:t>REQUISITOS PARA EL INICIO DE OPERACIONES DE CRÉDITO PÚBLICO)</w:t>
      </w:r>
      <w:bookmarkEnd w:id="46"/>
    </w:p>
    <w:p w14:paraId="6379831E" w14:textId="2EDF94E8" w:rsidR="00113D95" w:rsidRDefault="00113D95" w:rsidP="002A3371">
      <w:pPr>
        <w:rPr>
          <w:rFonts w:ascii="Century Gothic" w:hAnsi="Century Gothic"/>
        </w:rPr>
      </w:pPr>
      <w:r w:rsidRPr="00F40BA0">
        <w:rPr>
          <w:rFonts w:ascii="Century Gothic" w:hAnsi="Century Gothic"/>
        </w:rPr>
        <w:t xml:space="preserve">La entidad para ser sujeto de las operaciones de </w:t>
      </w:r>
      <w:r w:rsidR="00997860" w:rsidRPr="00F40BA0">
        <w:rPr>
          <w:rFonts w:ascii="Century Gothic" w:hAnsi="Century Gothic"/>
        </w:rPr>
        <w:t xml:space="preserve">crédito público </w:t>
      </w:r>
      <w:r w:rsidRPr="00F40BA0">
        <w:rPr>
          <w:rFonts w:ascii="Century Gothic" w:hAnsi="Century Gothic"/>
        </w:rPr>
        <w:t>debe:</w:t>
      </w:r>
    </w:p>
    <w:p w14:paraId="526058D4" w14:textId="77777777" w:rsidR="00802ABA" w:rsidRPr="00F40BA0" w:rsidRDefault="00802ABA" w:rsidP="002A3371">
      <w:pPr>
        <w:rPr>
          <w:rFonts w:ascii="Century Gothic" w:hAnsi="Century Gothic"/>
        </w:rPr>
      </w:pPr>
    </w:p>
    <w:p w14:paraId="47A7EF10" w14:textId="6F889D29" w:rsidR="00113D95" w:rsidRDefault="00113D95" w:rsidP="002A3371">
      <w:pPr>
        <w:pStyle w:val="Prrafodelista"/>
        <w:numPr>
          <w:ilvl w:val="0"/>
          <w:numId w:val="63"/>
        </w:numPr>
        <w:autoSpaceDE w:val="0"/>
        <w:autoSpaceDN w:val="0"/>
        <w:adjustRightInd w:val="0"/>
        <w:ind w:left="426" w:right="-34" w:hanging="426"/>
        <w:rPr>
          <w:rFonts w:ascii="Century Gothic" w:hAnsi="Century Gothic"/>
        </w:rPr>
      </w:pPr>
      <w:r w:rsidRPr="00F40BA0">
        <w:rPr>
          <w:rFonts w:ascii="Century Gothic" w:hAnsi="Century Gothic"/>
        </w:rPr>
        <w:t>Demostrar su capacidad económica y su estado patrimonial, respetando los límites de endeudamiento;</w:t>
      </w:r>
    </w:p>
    <w:p w14:paraId="108B1880" w14:textId="59226D3D" w:rsidR="00113D95" w:rsidRDefault="00113D95" w:rsidP="002A3371">
      <w:pPr>
        <w:pStyle w:val="Prrafodelista"/>
        <w:numPr>
          <w:ilvl w:val="0"/>
          <w:numId w:val="63"/>
        </w:numPr>
        <w:autoSpaceDE w:val="0"/>
        <w:autoSpaceDN w:val="0"/>
        <w:adjustRightInd w:val="0"/>
        <w:ind w:left="426" w:right="-34" w:hanging="426"/>
        <w:rPr>
          <w:rFonts w:ascii="Century Gothic" w:hAnsi="Century Gothic"/>
        </w:rPr>
      </w:pPr>
      <w:r w:rsidRPr="00F40BA0">
        <w:rPr>
          <w:rFonts w:ascii="Century Gothic" w:hAnsi="Century Gothic"/>
        </w:rPr>
        <w:t>Acatar los lineamientos de las condiciones financieras de endeudamiento definidas por el M</w:t>
      </w:r>
      <w:r w:rsidR="00CF520A" w:rsidRPr="00F40BA0">
        <w:rPr>
          <w:rFonts w:ascii="Century Gothic" w:hAnsi="Century Gothic"/>
        </w:rPr>
        <w:t>EFP</w:t>
      </w:r>
      <w:r w:rsidRPr="00F40BA0">
        <w:rPr>
          <w:rFonts w:ascii="Century Gothic" w:hAnsi="Century Gothic"/>
        </w:rPr>
        <w:t xml:space="preserve">; </w:t>
      </w:r>
    </w:p>
    <w:p w14:paraId="43379841" w14:textId="6797EFC9" w:rsidR="00113D95" w:rsidRDefault="00113D95" w:rsidP="002A3371">
      <w:pPr>
        <w:pStyle w:val="Prrafodelista"/>
        <w:numPr>
          <w:ilvl w:val="0"/>
          <w:numId w:val="63"/>
        </w:numPr>
        <w:autoSpaceDE w:val="0"/>
        <w:autoSpaceDN w:val="0"/>
        <w:adjustRightInd w:val="0"/>
        <w:ind w:left="426" w:right="-34" w:hanging="426"/>
        <w:rPr>
          <w:rFonts w:ascii="Century Gothic" w:hAnsi="Century Gothic"/>
        </w:rPr>
      </w:pPr>
      <w:r w:rsidRPr="00F40BA0">
        <w:rPr>
          <w:rFonts w:ascii="Century Gothic" w:hAnsi="Century Gothic"/>
        </w:rPr>
        <w:t xml:space="preserve">Avalar su situación económica financiera, mediante la presentación de los documentos que determine el </w:t>
      </w:r>
      <w:r w:rsidR="00E92767" w:rsidRPr="00F40BA0">
        <w:rPr>
          <w:rFonts w:ascii="Century Gothic" w:hAnsi="Century Gothic"/>
        </w:rPr>
        <w:t>MEFP</w:t>
      </w:r>
      <w:r w:rsidRPr="00F40BA0">
        <w:rPr>
          <w:rFonts w:ascii="Century Gothic" w:hAnsi="Century Gothic"/>
        </w:rPr>
        <w:t>, según el tipo de entidad y de acuerdo a normativa específica para el efecto</w:t>
      </w:r>
      <w:r w:rsidR="00E92767" w:rsidRPr="00F40BA0">
        <w:rPr>
          <w:rFonts w:ascii="Century Gothic" w:hAnsi="Century Gothic"/>
        </w:rPr>
        <w:t>;</w:t>
      </w:r>
    </w:p>
    <w:p w14:paraId="46D8C077" w14:textId="5FC68FFF" w:rsidR="00113D95" w:rsidRDefault="00113D95" w:rsidP="002A3371">
      <w:pPr>
        <w:pStyle w:val="Prrafodelista"/>
        <w:numPr>
          <w:ilvl w:val="0"/>
          <w:numId w:val="63"/>
        </w:numPr>
        <w:autoSpaceDE w:val="0"/>
        <w:autoSpaceDN w:val="0"/>
        <w:adjustRightInd w:val="0"/>
        <w:ind w:left="426" w:right="-34" w:hanging="426"/>
        <w:rPr>
          <w:rFonts w:ascii="Century Gothic" w:hAnsi="Century Gothic"/>
        </w:rPr>
      </w:pPr>
      <w:r w:rsidRPr="00F40BA0">
        <w:rPr>
          <w:rFonts w:ascii="Century Gothic" w:hAnsi="Century Gothic"/>
        </w:rPr>
        <w:t xml:space="preserve">Presentar ante las instancias correspondientes la documentación técnica que describa las características principales de las operaciones de </w:t>
      </w:r>
      <w:r w:rsidR="00997860" w:rsidRPr="00F40BA0">
        <w:rPr>
          <w:rFonts w:ascii="Century Gothic" w:hAnsi="Century Gothic"/>
        </w:rPr>
        <w:t xml:space="preserve">crédito público </w:t>
      </w:r>
      <w:r w:rsidRPr="00F40BA0">
        <w:rPr>
          <w:rFonts w:ascii="Century Gothic" w:hAnsi="Century Gothic"/>
        </w:rPr>
        <w:t xml:space="preserve">que se solicita iniciar. Dicha documentación deberá estar debidamente respaldada y refrendada por la instancia jerárquica competente; </w:t>
      </w:r>
    </w:p>
    <w:p w14:paraId="045C80AE" w14:textId="77BE35A5" w:rsidR="00113D95" w:rsidRDefault="00113D95" w:rsidP="002A3371">
      <w:pPr>
        <w:pStyle w:val="Prrafodelista"/>
        <w:numPr>
          <w:ilvl w:val="0"/>
          <w:numId w:val="63"/>
        </w:numPr>
        <w:autoSpaceDE w:val="0"/>
        <w:autoSpaceDN w:val="0"/>
        <w:adjustRightInd w:val="0"/>
        <w:ind w:left="426" w:right="-34" w:hanging="426"/>
        <w:rPr>
          <w:rFonts w:ascii="Century Gothic" w:hAnsi="Century Gothic"/>
        </w:rPr>
      </w:pPr>
      <w:r w:rsidRPr="00F40BA0">
        <w:rPr>
          <w:rFonts w:ascii="Century Gothic" w:hAnsi="Century Gothic"/>
        </w:rPr>
        <w:t xml:space="preserve">Dar cumplimiento previo a lo establecido en las normas del Subsistema de Inversión Pública y Financiamiento Externo para el Desarrollo Integral (SIPFE), cuando se solicite el inicio de operaciones de </w:t>
      </w:r>
      <w:r w:rsidR="00997860" w:rsidRPr="00F40BA0">
        <w:rPr>
          <w:rFonts w:ascii="Century Gothic" w:hAnsi="Century Gothic"/>
        </w:rPr>
        <w:t xml:space="preserve">crédito público </w:t>
      </w:r>
      <w:r w:rsidRPr="00F40BA0">
        <w:rPr>
          <w:rFonts w:ascii="Century Gothic" w:hAnsi="Century Gothic"/>
        </w:rPr>
        <w:t xml:space="preserve">que generen la contratación de recursos externos destinados al financiamiento de programas o proyectos de inversión; </w:t>
      </w:r>
    </w:p>
    <w:p w14:paraId="6BC158D1" w14:textId="2D55B30C" w:rsidR="00113D95" w:rsidRDefault="00113D95" w:rsidP="002A3371">
      <w:pPr>
        <w:pStyle w:val="Prrafodelista"/>
        <w:numPr>
          <w:ilvl w:val="0"/>
          <w:numId w:val="63"/>
        </w:numPr>
        <w:autoSpaceDE w:val="0"/>
        <w:autoSpaceDN w:val="0"/>
        <w:adjustRightInd w:val="0"/>
        <w:ind w:left="426" w:right="-34" w:hanging="426"/>
        <w:rPr>
          <w:rFonts w:ascii="Century Gothic" w:hAnsi="Century Gothic"/>
        </w:rPr>
      </w:pPr>
      <w:r w:rsidRPr="00F40BA0">
        <w:rPr>
          <w:rFonts w:ascii="Century Gothic" w:hAnsi="Century Gothic"/>
        </w:rPr>
        <w:t>Dar cumplimiento previo a lo establecido en las Normas Básicas del Sistema de Administración de Bienes y Servicios</w:t>
      </w:r>
      <w:r w:rsidR="00E92767" w:rsidRPr="00F40BA0">
        <w:rPr>
          <w:rFonts w:ascii="Century Gothic" w:hAnsi="Century Gothic"/>
        </w:rPr>
        <w:t xml:space="preserve"> (NB-SABS)</w:t>
      </w:r>
      <w:r w:rsidRPr="00F40BA0">
        <w:rPr>
          <w:rFonts w:ascii="Century Gothic" w:hAnsi="Century Gothic"/>
        </w:rPr>
        <w:t xml:space="preserve">, cuando se solicite el inicio de operaciones </w:t>
      </w:r>
      <w:r w:rsidR="00997860" w:rsidRPr="00F40BA0">
        <w:rPr>
          <w:rFonts w:ascii="Century Gothic" w:hAnsi="Century Gothic"/>
        </w:rPr>
        <w:t xml:space="preserve">de crédito público </w:t>
      </w:r>
      <w:r w:rsidRPr="00F40BA0">
        <w:rPr>
          <w:rFonts w:ascii="Century Gothic" w:hAnsi="Century Gothic"/>
        </w:rPr>
        <w:t xml:space="preserve">que generen la contratación de </w:t>
      </w:r>
      <w:r w:rsidR="004F7BAF" w:rsidRPr="00F40BA0">
        <w:rPr>
          <w:rFonts w:ascii="Century Gothic" w:hAnsi="Century Gothic"/>
        </w:rPr>
        <w:t xml:space="preserve">bienes, </w:t>
      </w:r>
      <w:r w:rsidRPr="00F40BA0">
        <w:rPr>
          <w:rFonts w:ascii="Century Gothic" w:hAnsi="Century Gothic"/>
        </w:rPr>
        <w:t>obras</w:t>
      </w:r>
      <w:r w:rsidR="004F7BAF" w:rsidRPr="00F40BA0">
        <w:rPr>
          <w:rFonts w:ascii="Century Gothic" w:hAnsi="Century Gothic"/>
        </w:rPr>
        <w:t xml:space="preserve"> y</w:t>
      </w:r>
      <w:r w:rsidRPr="00F40BA0">
        <w:rPr>
          <w:rFonts w:ascii="Century Gothic" w:hAnsi="Century Gothic"/>
        </w:rPr>
        <w:t xml:space="preserve"> servicios;</w:t>
      </w:r>
    </w:p>
    <w:p w14:paraId="7379404F" w14:textId="5A0F1752" w:rsidR="00113D95" w:rsidRPr="00F40BA0" w:rsidRDefault="00113D95" w:rsidP="002A3371">
      <w:pPr>
        <w:pStyle w:val="Prrafodelista"/>
        <w:numPr>
          <w:ilvl w:val="0"/>
          <w:numId w:val="63"/>
        </w:numPr>
        <w:autoSpaceDE w:val="0"/>
        <w:autoSpaceDN w:val="0"/>
        <w:adjustRightInd w:val="0"/>
        <w:ind w:left="426" w:right="-34" w:hanging="426"/>
        <w:rPr>
          <w:rFonts w:ascii="Century Gothic" w:hAnsi="Century Gothic"/>
        </w:rPr>
      </w:pPr>
      <w:r w:rsidRPr="00F40BA0">
        <w:rPr>
          <w:rFonts w:ascii="Century Gothic" w:hAnsi="Century Gothic"/>
        </w:rPr>
        <w:t xml:space="preserve">Otros definidos por el </w:t>
      </w:r>
      <w:r w:rsidR="00E92767" w:rsidRPr="00F40BA0">
        <w:rPr>
          <w:rFonts w:ascii="Century Gothic" w:hAnsi="Century Gothic"/>
        </w:rPr>
        <w:t>MEFP</w:t>
      </w:r>
      <w:r w:rsidRPr="00F40BA0">
        <w:rPr>
          <w:rFonts w:ascii="Century Gothic" w:hAnsi="Century Gothic"/>
        </w:rPr>
        <w:t xml:space="preserve">. </w:t>
      </w:r>
    </w:p>
    <w:p w14:paraId="10995CAC" w14:textId="462C9AB5" w:rsidR="008E5D66" w:rsidRDefault="008E5D66" w:rsidP="002A3371">
      <w:pPr>
        <w:ind w:left="1418"/>
        <w:rPr>
          <w:rFonts w:ascii="Century Gothic" w:hAnsi="Century Gothic"/>
        </w:rPr>
      </w:pPr>
    </w:p>
    <w:p w14:paraId="1160EE2F" w14:textId="77777777" w:rsidR="00113D95" w:rsidRPr="00F40BA0" w:rsidRDefault="00113D95" w:rsidP="002A3371">
      <w:pPr>
        <w:pStyle w:val="Ttulo3"/>
        <w:numPr>
          <w:ilvl w:val="0"/>
          <w:numId w:val="84"/>
        </w:numPr>
        <w:spacing w:before="0"/>
        <w:ind w:left="1560" w:hanging="1560"/>
        <w:rPr>
          <w:rFonts w:ascii="Century Gothic" w:hAnsi="Century Gothic"/>
          <w:b/>
          <w:color w:val="auto"/>
          <w:sz w:val="22"/>
          <w:szCs w:val="22"/>
        </w:rPr>
      </w:pPr>
      <w:bookmarkStart w:id="47" w:name="_Toc211520136"/>
      <w:r w:rsidRPr="00F40BA0">
        <w:rPr>
          <w:rFonts w:ascii="Century Gothic" w:hAnsi="Century Gothic"/>
          <w:b/>
          <w:color w:val="auto"/>
          <w:sz w:val="22"/>
          <w:szCs w:val="22"/>
        </w:rPr>
        <w:lastRenderedPageBreak/>
        <w:t>(LÍMITES DE ENDEUDAMIENTO)</w:t>
      </w:r>
      <w:bookmarkEnd w:id="47"/>
    </w:p>
    <w:p w14:paraId="29C54F31" w14:textId="553CA0F8" w:rsidR="00113D95" w:rsidRDefault="00113D95" w:rsidP="002A3371">
      <w:pPr>
        <w:rPr>
          <w:rFonts w:ascii="Century Gothic" w:hAnsi="Century Gothic"/>
        </w:rPr>
      </w:pPr>
      <w:r w:rsidRPr="00F40BA0">
        <w:rPr>
          <w:rFonts w:ascii="Century Gothic" w:hAnsi="Century Gothic"/>
        </w:rPr>
        <w:t>Para el procesamiento del inicio de operaciones de crédito, el</w:t>
      </w:r>
      <w:r w:rsidR="00263936" w:rsidRPr="00F40BA0">
        <w:rPr>
          <w:rFonts w:ascii="Century Gothic" w:hAnsi="Century Gothic"/>
        </w:rPr>
        <w:t xml:space="preserve"> </w:t>
      </w:r>
      <w:r w:rsidR="00263936" w:rsidRPr="00F40BA0">
        <w:rPr>
          <w:rFonts w:ascii="Century Gothic" w:hAnsi="Century Gothic" w:cs="Arial"/>
          <w:b/>
          <w:bCs/>
          <w:i/>
          <w:shd w:val="clear" w:color="auto" w:fill="D9D9D9" w:themeFill="background1" w:themeFillShade="D9"/>
        </w:rPr>
        <w:t>señalar el área, unidad organizacional o cargo correspondiente determinado por la entidad</w:t>
      </w:r>
      <w:r w:rsidRPr="00F40BA0">
        <w:rPr>
          <w:rFonts w:ascii="Century Gothic" w:hAnsi="Century Gothic"/>
          <w:b/>
          <w:i/>
        </w:rPr>
        <w:t>,</w:t>
      </w:r>
      <w:r w:rsidRPr="00F40BA0">
        <w:rPr>
          <w:rFonts w:ascii="Century Gothic" w:hAnsi="Century Gothic"/>
        </w:rPr>
        <w:t xml:space="preserve"> deberá preparar la documentación que demuestre:</w:t>
      </w:r>
    </w:p>
    <w:p w14:paraId="11F82FC6" w14:textId="77777777" w:rsidR="00802ABA" w:rsidRPr="00F40BA0" w:rsidRDefault="00802ABA" w:rsidP="002A3371">
      <w:pPr>
        <w:rPr>
          <w:rFonts w:ascii="Century Gothic" w:hAnsi="Century Gothic"/>
        </w:rPr>
      </w:pPr>
    </w:p>
    <w:p w14:paraId="590D989A" w14:textId="77777777" w:rsidR="00113D95" w:rsidRPr="00F40BA0" w:rsidRDefault="00113D95" w:rsidP="002A3371">
      <w:pPr>
        <w:pStyle w:val="Prrafodelista"/>
        <w:numPr>
          <w:ilvl w:val="0"/>
          <w:numId w:val="65"/>
        </w:numPr>
        <w:ind w:left="426" w:hanging="425"/>
        <w:rPr>
          <w:rFonts w:ascii="Century Gothic" w:hAnsi="Century Gothic"/>
        </w:rPr>
      </w:pPr>
      <w:r w:rsidRPr="00F40BA0">
        <w:rPr>
          <w:rFonts w:ascii="Century Gothic" w:hAnsi="Century Gothic"/>
        </w:rPr>
        <w:t>La capacidad económica y financiera de la entidad</w:t>
      </w:r>
      <w:r w:rsidRPr="00F40BA0">
        <w:rPr>
          <w:rFonts w:ascii="Century Gothic" w:hAnsi="Century Gothic"/>
          <w:b/>
          <w:i/>
        </w:rPr>
        <w:t xml:space="preserve"> </w:t>
      </w:r>
      <w:r w:rsidRPr="00F40BA0">
        <w:rPr>
          <w:rFonts w:ascii="Century Gothic" w:hAnsi="Century Gothic"/>
        </w:rPr>
        <w:t>y su Estado Patrimonial, estableciendo que los ratios de endeudamiento se encuentren dentro los límites establecidos en la Ley Nº 2042, de Administración Presupuestaria, bajo las siguientes condicionantes:</w:t>
      </w:r>
    </w:p>
    <w:p w14:paraId="79A43717" w14:textId="77777777" w:rsidR="00113D95" w:rsidRPr="00F40BA0" w:rsidRDefault="00113D95" w:rsidP="002A3371">
      <w:pPr>
        <w:pStyle w:val="Prrafodelista"/>
        <w:ind w:left="567"/>
        <w:rPr>
          <w:rFonts w:ascii="Century Gothic" w:hAnsi="Century Gothic"/>
        </w:rPr>
      </w:pPr>
    </w:p>
    <w:p w14:paraId="2BE263D2" w14:textId="77777777" w:rsidR="00113D95" w:rsidRPr="00F40BA0" w:rsidRDefault="00113D95" w:rsidP="002A3371">
      <w:pPr>
        <w:pStyle w:val="Prrafodelista"/>
        <w:numPr>
          <w:ilvl w:val="0"/>
          <w:numId w:val="64"/>
        </w:numPr>
        <w:ind w:left="851" w:hanging="425"/>
        <w:rPr>
          <w:rFonts w:ascii="Century Gothic" w:hAnsi="Century Gothic"/>
        </w:rPr>
      </w:pPr>
      <w:r w:rsidRPr="00F40BA0">
        <w:rPr>
          <w:rFonts w:ascii="Century Gothic" w:hAnsi="Century Gothic"/>
        </w:rPr>
        <w:t>El servicio de la deuda (amortizaciones a capital, intereses y comisiones) comprometido anualmente, no podrá exceder el veinte por ciento (20%) de los ingresos corrientes recurrentes.</w:t>
      </w:r>
    </w:p>
    <w:p w14:paraId="7E713F3B" w14:textId="77777777" w:rsidR="00113D95" w:rsidRPr="00F40BA0" w:rsidRDefault="00113D95" w:rsidP="002A3371">
      <w:pPr>
        <w:pStyle w:val="Prrafodelista"/>
        <w:numPr>
          <w:ilvl w:val="0"/>
          <w:numId w:val="64"/>
        </w:numPr>
        <w:ind w:left="851" w:hanging="425"/>
        <w:rPr>
          <w:rFonts w:ascii="Century Gothic" w:hAnsi="Century Gothic"/>
        </w:rPr>
      </w:pPr>
      <w:r w:rsidRPr="00F40BA0">
        <w:rPr>
          <w:rFonts w:ascii="Century Gothic" w:hAnsi="Century Gothic"/>
        </w:rPr>
        <w:t xml:space="preserve">El valor presente de la deuda total no podrá exceder el doscientos por ciento (200%) de los ingresos corrientes recurrentes. </w:t>
      </w:r>
    </w:p>
    <w:p w14:paraId="5993C6EC" w14:textId="77777777" w:rsidR="00113D95" w:rsidRPr="00F40BA0" w:rsidRDefault="00113D95" w:rsidP="002A3371">
      <w:pPr>
        <w:pStyle w:val="Prrafodelista"/>
        <w:ind w:left="851"/>
        <w:rPr>
          <w:rFonts w:ascii="Century Gothic" w:hAnsi="Century Gothic"/>
        </w:rPr>
      </w:pPr>
    </w:p>
    <w:p w14:paraId="54109E40" w14:textId="3F6C20C6" w:rsidR="00607AEE" w:rsidRPr="00F40BA0" w:rsidRDefault="00607AEE" w:rsidP="002A3371">
      <w:pPr>
        <w:pStyle w:val="Prrafodelista"/>
        <w:numPr>
          <w:ilvl w:val="0"/>
          <w:numId w:val="75"/>
        </w:numPr>
        <w:ind w:left="426" w:hanging="425"/>
        <w:rPr>
          <w:rFonts w:ascii="Century Gothic" w:hAnsi="Century Gothic"/>
        </w:rPr>
      </w:pPr>
      <w:r w:rsidRPr="00F40BA0">
        <w:rPr>
          <w:rFonts w:ascii="Century Gothic" w:hAnsi="Century Gothic"/>
        </w:rPr>
        <w:t>El cumplimiento de los lineamientos de las condiciones y requisitos de endeudamiento definido por el MEFP.</w:t>
      </w:r>
    </w:p>
    <w:p w14:paraId="15CFBA89" w14:textId="77777777" w:rsidR="00224A5B" w:rsidRPr="00F40BA0" w:rsidRDefault="00224A5B" w:rsidP="002A3371">
      <w:pPr>
        <w:ind w:left="1418"/>
        <w:rPr>
          <w:rFonts w:ascii="Century Gothic" w:hAnsi="Century Gothic"/>
        </w:rPr>
      </w:pPr>
    </w:p>
    <w:p w14:paraId="322D80DD" w14:textId="77777777" w:rsidR="00113D95" w:rsidRPr="00F40BA0" w:rsidRDefault="00113D95" w:rsidP="00851CF1">
      <w:pPr>
        <w:pStyle w:val="Ttulo3"/>
        <w:numPr>
          <w:ilvl w:val="0"/>
          <w:numId w:val="84"/>
        </w:numPr>
        <w:spacing w:before="0"/>
        <w:ind w:left="0" w:firstLine="0"/>
        <w:rPr>
          <w:rFonts w:ascii="Century Gothic" w:hAnsi="Century Gothic"/>
          <w:b/>
          <w:color w:val="auto"/>
          <w:sz w:val="22"/>
          <w:szCs w:val="22"/>
        </w:rPr>
      </w:pPr>
      <w:bookmarkStart w:id="48" w:name="_Toc209692946"/>
      <w:bookmarkStart w:id="49" w:name="_Toc209692947"/>
      <w:bookmarkStart w:id="50" w:name="_Toc209692948"/>
      <w:bookmarkStart w:id="51" w:name="_Toc209692949"/>
      <w:bookmarkStart w:id="52" w:name="_Toc211520137"/>
      <w:bookmarkEnd w:id="48"/>
      <w:bookmarkEnd w:id="49"/>
      <w:bookmarkEnd w:id="50"/>
      <w:bookmarkEnd w:id="51"/>
      <w:r w:rsidRPr="00F40BA0">
        <w:rPr>
          <w:rFonts w:ascii="Century Gothic" w:hAnsi="Century Gothic"/>
          <w:b/>
          <w:color w:val="auto"/>
          <w:sz w:val="22"/>
          <w:szCs w:val="22"/>
        </w:rPr>
        <w:t>(REQUISITOS PARA EL PROCESAMIENTO DE TRÁMITES DE REGISTRO DE INICIO DE OPERACIONES DE CRÉDITO PÚBLICO)</w:t>
      </w:r>
      <w:bookmarkEnd w:id="52"/>
    </w:p>
    <w:p w14:paraId="21541958" w14:textId="1A046F1A" w:rsidR="00B10042" w:rsidRDefault="00113D95" w:rsidP="002A3371">
      <w:pPr>
        <w:shd w:val="clear" w:color="auto" w:fill="FFFFFF" w:themeFill="background1"/>
        <w:rPr>
          <w:rFonts w:ascii="Century Gothic" w:hAnsi="Century Gothic"/>
        </w:rPr>
      </w:pPr>
      <w:r w:rsidRPr="00F40BA0">
        <w:rPr>
          <w:rFonts w:ascii="Century Gothic" w:hAnsi="Century Gothic"/>
        </w:rPr>
        <w:t xml:space="preserve">Para el procesamiento de trámites del registro de inicio de operaciones de </w:t>
      </w:r>
      <w:r w:rsidR="00997860" w:rsidRPr="00F40BA0">
        <w:rPr>
          <w:rFonts w:ascii="Century Gothic" w:hAnsi="Century Gothic"/>
        </w:rPr>
        <w:t>crédito público</w:t>
      </w:r>
      <w:r w:rsidRPr="00F40BA0">
        <w:rPr>
          <w:rFonts w:ascii="Century Gothic" w:hAnsi="Century Gothic"/>
        </w:rPr>
        <w:t xml:space="preserve">, el </w:t>
      </w:r>
      <w:r w:rsidRPr="00F40BA0">
        <w:rPr>
          <w:rFonts w:ascii="Century Gothic" w:hAnsi="Century Gothic" w:cs="Arial"/>
          <w:b/>
          <w:bCs/>
          <w:i/>
          <w:shd w:val="clear" w:color="auto" w:fill="D9D9D9" w:themeFill="background1" w:themeFillShade="D9"/>
        </w:rPr>
        <w:t xml:space="preserve">señalar </w:t>
      </w:r>
      <w:r w:rsidR="00407919" w:rsidRPr="00F40BA0">
        <w:rPr>
          <w:rFonts w:ascii="Century Gothic" w:hAnsi="Century Gothic" w:cs="Arial"/>
          <w:b/>
          <w:bCs/>
          <w:i/>
          <w:shd w:val="clear" w:color="auto" w:fill="D9D9D9" w:themeFill="background1" w:themeFillShade="D9"/>
        </w:rPr>
        <w:t xml:space="preserve">área, unidad organizacional </w:t>
      </w:r>
      <w:r w:rsidR="007413C3" w:rsidRPr="00F40BA0">
        <w:rPr>
          <w:rFonts w:ascii="Century Gothic" w:hAnsi="Century Gothic" w:cs="Arial"/>
          <w:b/>
          <w:bCs/>
          <w:i/>
          <w:shd w:val="clear" w:color="auto" w:fill="D9D9D9" w:themeFill="background1" w:themeFillShade="D9"/>
        </w:rPr>
        <w:t>o cargo</w:t>
      </w:r>
      <w:r w:rsidRPr="00F40BA0">
        <w:rPr>
          <w:rFonts w:ascii="Century Gothic" w:hAnsi="Century Gothic" w:cs="Arial"/>
          <w:b/>
          <w:bCs/>
          <w:i/>
          <w:shd w:val="clear" w:color="auto" w:fill="D9D9D9" w:themeFill="background1" w:themeFillShade="D9"/>
        </w:rPr>
        <w:t xml:space="preserve"> </w:t>
      </w:r>
      <w:r w:rsidR="00407919" w:rsidRPr="00F40BA0">
        <w:rPr>
          <w:rFonts w:ascii="Century Gothic" w:hAnsi="Century Gothic" w:cs="Arial"/>
          <w:b/>
          <w:bCs/>
          <w:i/>
          <w:shd w:val="clear" w:color="auto" w:fill="D9D9D9" w:themeFill="background1" w:themeFillShade="D9"/>
        </w:rPr>
        <w:t xml:space="preserve">correspondiente determinado por la </w:t>
      </w:r>
      <w:r w:rsidR="007413C3" w:rsidRPr="00F40BA0">
        <w:rPr>
          <w:rFonts w:ascii="Century Gothic" w:hAnsi="Century Gothic" w:cs="Arial"/>
          <w:b/>
          <w:bCs/>
          <w:i/>
          <w:shd w:val="clear" w:color="auto" w:fill="D9D9D9" w:themeFill="background1" w:themeFillShade="D9"/>
        </w:rPr>
        <w:t>entidad,</w:t>
      </w:r>
      <w:r w:rsidRPr="00F40BA0">
        <w:rPr>
          <w:rFonts w:ascii="Century Gothic" w:hAnsi="Century Gothic"/>
        </w:rPr>
        <w:t xml:space="preserve"> </w:t>
      </w:r>
      <w:bookmarkStart w:id="53" w:name="_Hlk209631657"/>
      <w:r w:rsidRPr="00F40BA0">
        <w:rPr>
          <w:rFonts w:ascii="Century Gothic" w:hAnsi="Century Gothic"/>
        </w:rPr>
        <w:t xml:space="preserve">deberá preparar y remitir a la MAE para que </w:t>
      </w:r>
      <w:r w:rsidR="00757C8B" w:rsidRPr="00F40BA0">
        <w:rPr>
          <w:rFonts w:ascii="Century Gothic" w:hAnsi="Century Gothic"/>
        </w:rPr>
        <w:t>é</w:t>
      </w:r>
      <w:r w:rsidRPr="00F40BA0">
        <w:rPr>
          <w:rFonts w:ascii="Century Gothic" w:hAnsi="Century Gothic"/>
        </w:rPr>
        <w:t>st</w:t>
      </w:r>
      <w:r w:rsidR="00757C8B" w:rsidRPr="00F40BA0">
        <w:rPr>
          <w:rFonts w:ascii="Century Gothic" w:hAnsi="Century Gothic"/>
        </w:rPr>
        <w:t>e</w:t>
      </w:r>
      <w:r w:rsidRPr="00F40BA0">
        <w:rPr>
          <w:rFonts w:ascii="Century Gothic" w:hAnsi="Century Gothic"/>
        </w:rPr>
        <w:t xml:space="preserve"> remita </w:t>
      </w:r>
      <w:r w:rsidR="00B10042" w:rsidRPr="00F40BA0">
        <w:rPr>
          <w:rFonts w:ascii="Century Gothic" w:hAnsi="Century Gothic"/>
        </w:rPr>
        <w:t xml:space="preserve">al </w:t>
      </w:r>
      <w:r w:rsidR="00997860" w:rsidRPr="00F40BA0">
        <w:rPr>
          <w:rFonts w:ascii="Century Gothic" w:hAnsi="Century Gothic"/>
        </w:rPr>
        <w:t>VTCP</w:t>
      </w:r>
      <w:r w:rsidR="00B10042" w:rsidRPr="00F40BA0">
        <w:rPr>
          <w:rFonts w:ascii="Century Gothic" w:hAnsi="Century Gothic"/>
        </w:rPr>
        <w:t xml:space="preserve"> la</w:t>
      </w:r>
      <w:r w:rsidRPr="00F40BA0">
        <w:rPr>
          <w:rFonts w:ascii="Century Gothic" w:hAnsi="Century Gothic"/>
        </w:rPr>
        <w:t xml:space="preserve"> documentación requerida</w:t>
      </w:r>
      <w:bookmarkEnd w:id="53"/>
      <w:r w:rsidR="00B10042" w:rsidRPr="00F40BA0">
        <w:rPr>
          <w:rFonts w:ascii="Century Gothic" w:hAnsi="Century Gothic"/>
        </w:rPr>
        <w:t>.</w:t>
      </w:r>
      <w:r w:rsidRPr="00F40BA0">
        <w:rPr>
          <w:rFonts w:ascii="Century Gothic" w:hAnsi="Century Gothic"/>
        </w:rPr>
        <w:t xml:space="preserve"> </w:t>
      </w:r>
    </w:p>
    <w:p w14:paraId="3726F49D" w14:textId="77777777" w:rsidR="002A3371" w:rsidRPr="00F40BA0" w:rsidRDefault="002A3371" w:rsidP="002A3371">
      <w:pPr>
        <w:shd w:val="clear" w:color="auto" w:fill="FFFFFF" w:themeFill="background1"/>
        <w:rPr>
          <w:rFonts w:ascii="Century Gothic" w:hAnsi="Century Gothic"/>
        </w:rPr>
      </w:pPr>
    </w:p>
    <w:p w14:paraId="6A3C1C7A" w14:textId="3923F277" w:rsidR="00224A5B" w:rsidRDefault="00113D95" w:rsidP="002A3371">
      <w:pPr>
        <w:shd w:val="clear" w:color="auto" w:fill="FFFFFF" w:themeFill="background1"/>
        <w:rPr>
          <w:rFonts w:ascii="Century Gothic" w:hAnsi="Century Gothic"/>
        </w:rPr>
      </w:pPr>
      <w:r w:rsidRPr="00F40BA0">
        <w:rPr>
          <w:rFonts w:ascii="Century Gothic" w:hAnsi="Century Gothic"/>
        </w:rPr>
        <w:t xml:space="preserve">El </w:t>
      </w:r>
      <w:bookmarkStart w:id="54" w:name="_Hlk209631681"/>
      <w:r w:rsidR="00997860" w:rsidRPr="00F40BA0">
        <w:rPr>
          <w:rFonts w:ascii="Century Gothic" w:hAnsi="Century Gothic"/>
        </w:rPr>
        <w:t xml:space="preserve">VTCP </w:t>
      </w:r>
      <w:bookmarkEnd w:id="54"/>
      <w:r w:rsidRPr="00F40BA0">
        <w:rPr>
          <w:rFonts w:ascii="Century Gothic" w:hAnsi="Century Gothic"/>
        </w:rPr>
        <w:t xml:space="preserve">emitirá el Certificado del RIOCP una vez que la entidad cumpla con todos los requisitos exigidos por la normativa vigente. </w:t>
      </w:r>
    </w:p>
    <w:p w14:paraId="33198CB5" w14:textId="77777777" w:rsidR="008E5D66" w:rsidRPr="00F40BA0" w:rsidRDefault="008E5D66" w:rsidP="002A3371">
      <w:pPr>
        <w:ind w:left="1418"/>
        <w:rPr>
          <w:rFonts w:ascii="Century Gothic" w:hAnsi="Century Gothic"/>
        </w:rPr>
      </w:pPr>
    </w:p>
    <w:p w14:paraId="4055101D" w14:textId="2474D587" w:rsidR="00113D95" w:rsidRPr="00F40BA0" w:rsidRDefault="00113D95" w:rsidP="002A3371">
      <w:pPr>
        <w:pStyle w:val="Ttulo3"/>
        <w:numPr>
          <w:ilvl w:val="0"/>
          <w:numId w:val="84"/>
        </w:numPr>
        <w:spacing w:before="0"/>
        <w:ind w:left="1560" w:hanging="1560"/>
        <w:rPr>
          <w:rFonts w:ascii="Century Gothic" w:hAnsi="Century Gothic"/>
          <w:b/>
          <w:color w:val="auto"/>
          <w:sz w:val="22"/>
          <w:szCs w:val="22"/>
        </w:rPr>
      </w:pPr>
      <w:bookmarkStart w:id="55" w:name="_Toc209692951"/>
      <w:bookmarkStart w:id="56" w:name="_Toc211520138"/>
      <w:bookmarkEnd w:id="55"/>
      <w:r w:rsidRPr="00F40BA0">
        <w:rPr>
          <w:rFonts w:ascii="Century Gothic" w:hAnsi="Century Gothic"/>
          <w:b/>
          <w:color w:val="auto"/>
          <w:sz w:val="22"/>
          <w:szCs w:val="22"/>
        </w:rPr>
        <w:t>(NEGOCIACIÓN DE LA DEUDA PÚBLICA)</w:t>
      </w:r>
      <w:bookmarkEnd w:id="56"/>
    </w:p>
    <w:p w14:paraId="1A580AFE" w14:textId="6C82FF67" w:rsidR="00113D95" w:rsidRDefault="00113D95" w:rsidP="002A3371">
      <w:pPr>
        <w:rPr>
          <w:rFonts w:ascii="Century Gothic" w:hAnsi="Century Gothic"/>
        </w:rPr>
      </w:pPr>
      <w:r w:rsidRPr="00F40BA0">
        <w:rPr>
          <w:rFonts w:ascii="Century Gothic" w:hAnsi="Century Gothic"/>
        </w:rPr>
        <w:t>La negociación de la deuda pública de las entidades, es el proceso de concertación entre acreedor y deudor para determinar las condiciones financieras y legales en las cuales se contrae un crédito, para su posterior perfeccionamiento mediante el cumplimiento de las formalidades legales de la contratación.</w:t>
      </w:r>
    </w:p>
    <w:p w14:paraId="788D007C" w14:textId="77777777" w:rsidR="002A3371" w:rsidRPr="00F40BA0" w:rsidRDefault="002A3371" w:rsidP="002A3371">
      <w:pPr>
        <w:rPr>
          <w:rFonts w:ascii="Century Gothic" w:hAnsi="Century Gothic"/>
        </w:rPr>
      </w:pPr>
    </w:p>
    <w:p w14:paraId="4CBE9B78" w14:textId="6F29282B" w:rsidR="00224A5B" w:rsidRDefault="00113D95" w:rsidP="002A3371">
      <w:pPr>
        <w:rPr>
          <w:rFonts w:ascii="Century Gothic" w:hAnsi="Century Gothic"/>
        </w:rPr>
      </w:pPr>
      <w:r w:rsidRPr="00F40BA0">
        <w:rPr>
          <w:rFonts w:ascii="Century Gothic" w:hAnsi="Century Gothic"/>
        </w:rPr>
        <w:t>Las condiciones financieras y legales a ser pactadas deberán estar fundamentadas en el marco financiero y contractual determinado por el Subsistema de Planificación de la Deuda Pública.</w:t>
      </w:r>
      <w:bookmarkStart w:id="57" w:name="_Toc209692953"/>
      <w:bookmarkEnd w:id="57"/>
    </w:p>
    <w:p w14:paraId="18F6EB5D" w14:textId="77777777" w:rsidR="008E5D66" w:rsidRPr="00F40BA0" w:rsidRDefault="008E5D66" w:rsidP="002A3371">
      <w:pPr>
        <w:ind w:left="1418"/>
        <w:rPr>
          <w:rFonts w:ascii="Century Gothic" w:hAnsi="Century Gothic"/>
        </w:rPr>
      </w:pPr>
    </w:p>
    <w:p w14:paraId="468B9562" w14:textId="77777777" w:rsidR="00113D95" w:rsidRPr="00F40BA0" w:rsidRDefault="00113D95" w:rsidP="002A3371">
      <w:pPr>
        <w:pStyle w:val="Ttulo3"/>
        <w:numPr>
          <w:ilvl w:val="0"/>
          <w:numId w:val="84"/>
        </w:numPr>
        <w:tabs>
          <w:tab w:val="left" w:pos="709"/>
        </w:tabs>
        <w:spacing w:before="0"/>
        <w:ind w:left="1560" w:hanging="1560"/>
        <w:rPr>
          <w:rFonts w:ascii="Century Gothic" w:hAnsi="Century Gothic"/>
          <w:b/>
          <w:color w:val="auto"/>
          <w:sz w:val="22"/>
          <w:szCs w:val="22"/>
        </w:rPr>
      </w:pPr>
      <w:bookmarkStart w:id="58" w:name="_Toc209692955"/>
      <w:bookmarkStart w:id="59" w:name="_Toc211520139"/>
      <w:bookmarkEnd w:id="58"/>
      <w:r w:rsidRPr="00F40BA0">
        <w:rPr>
          <w:rFonts w:ascii="Century Gothic" w:hAnsi="Century Gothic"/>
          <w:b/>
          <w:color w:val="auto"/>
          <w:sz w:val="22"/>
          <w:szCs w:val="22"/>
        </w:rPr>
        <w:lastRenderedPageBreak/>
        <w:t>(REQUISITOS Y PROCESO DE CONTRATACIÓN)</w:t>
      </w:r>
      <w:bookmarkEnd w:id="59"/>
    </w:p>
    <w:p w14:paraId="73EEB8E6" w14:textId="05E97EE4" w:rsidR="00113D95" w:rsidRPr="00F40BA0" w:rsidRDefault="00113D95" w:rsidP="002A3371">
      <w:pPr>
        <w:rPr>
          <w:rFonts w:ascii="Century Gothic" w:hAnsi="Century Gothic"/>
        </w:rPr>
      </w:pPr>
      <w:r w:rsidRPr="00F40BA0">
        <w:rPr>
          <w:rFonts w:ascii="Century Gothic" w:hAnsi="Century Gothic"/>
        </w:rPr>
        <w:t>La entidad,</w:t>
      </w:r>
      <w:r w:rsidRPr="00F40BA0">
        <w:rPr>
          <w:rFonts w:ascii="Century Gothic" w:hAnsi="Century Gothic"/>
          <w:b/>
          <w:i/>
        </w:rPr>
        <w:t xml:space="preserve"> </w:t>
      </w:r>
      <w:r w:rsidRPr="00F40BA0">
        <w:rPr>
          <w:rFonts w:ascii="Century Gothic" w:hAnsi="Century Gothic"/>
        </w:rPr>
        <w:t xml:space="preserve">formalizará las operaciones de </w:t>
      </w:r>
      <w:r w:rsidR="00997860" w:rsidRPr="00F40BA0">
        <w:rPr>
          <w:rFonts w:ascii="Century Gothic" w:hAnsi="Century Gothic"/>
        </w:rPr>
        <w:t>crédito público</w:t>
      </w:r>
      <w:r w:rsidRPr="00F40BA0">
        <w:rPr>
          <w:rFonts w:ascii="Century Gothic" w:hAnsi="Century Gothic"/>
        </w:rPr>
        <w:t xml:space="preserve"> en el marco jurídico y administrativo establecido en las N</w:t>
      </w:r>
      <w:r w:rsidR="00A978F4" w:rsidRPr="00F40BA0">
        <w:rPr>
          <w:rFonts w:ascii="Century Gothic" w:hAnsi="Century Gothic"/>
        </w:rPr>
        <w:t>B-SCP</w:t>
      </w:r>
      <w:r w:rsidRPr="00F40BA0">
        <w:rPr>
          <w:rFonts w:ascii="Century Gothic" w:hAnsi="Century Gothic"/>
        </w:rPr>
        <w:t xml:space="preserve"> y disposiciones emitidas por el MEFP.</w:t>
      </w:r>
    </w:p>
    <w:p w14:paraId="69B59C0F" w14:textId="77777777" w:rsidR="004C6A1F" w:rsidRPr="00F40BA0" w:rsidRDefault="004C6A1F" w:rsidP="002A3371">
      <w:pPr>
        <w:ind w:left="1418"/>
        <w:rPr>
          <w:rFonts w:ascii="Century Gothic" w:hAnsi="Century Gothic"/>
        </w:rPr>
      </w:pPr>
    </w:p>
    <w:p w14:paraId="1272A193" w14:textId="77777777" w:rsidR="00113D95" w:rsidRPr="00F40BA0" w:rsidRDefault="00113D95" w:rsidP="002A3371">
      <w:pPr>
        <w:pStyle w:val="Ttulo3"/>
        <w:numPr>
          <w:ilvl w:val="0"/>
          <w:numId w:val="84"/>
        </w:numPr>
        <w:spacing w:before="0"/>
        <w:ind w:left="1560" w:hanging="1560"/>
        <w:rPr>
          <w:rFonts w:ascii="Century Gothic" w:hAnsi="Century Gothic"/>
          <w:b/>
          <w:color w:val="auto"/>
          <w:sz w:val="22"/>
          <w:szCs w:val="22"/>
        </w:rPr>
      </w:pPr>
      <w:bookmarkStart w:id="60" w:name="_Toc209692957"/>
      <w:bookmarkStart w:id="61" w:name="_Toc211520140"/>
      <w:bookmarkEnd w:id="60"/>
      <w:r w:rsidRPr="00F40BA0">
        <w:rPr>
          <w:rFonts w:ascii="Century Gothic" w:hAnsi="Century Gothic"/>
          <w:b/>
          <w:color w:val="auto"/>
          <w:sz w:val="22"/>
          <w:szCs w:val="22"/>
        </w:rPr>
        <w:t>(RESPONSABILIDADES)</w:t>
      </w:r>
      <w:bookmarkEnd w:id="61"/>
    </w:p>
    <w:p w14:paraId="3608922D" w14:textId="4EA85117" w:rsidR="00575DC2" w:rsidRPr="00F40BA0" w:rsidRDefault="00575DC2" w:rsidP="002A3371">
      <w:pPr>
        <w:rPr>
          <w:rFonts w:ascii="Century Gothic" w:hAnsi="Century Gothic"/>
        </w:rPr>
      </w:pPr>
      <w:r w:rsidRPr="00F40BA0">
        <w:rPr>
          <w:rFonts w:ascii="Century Gothic" w:hAnsi="Century Gothic"/>
        </w:rPr>
        <w:t xml:space="preserve">El Ministerio de Planificación del Desarrollo </w:t>
      </w:r>
      <w:r w:rsidR="00997860" w:rsidRPr="00F40BA0">
        <w:rPr>
          <w:rFonts w:ascii="Century Gothic" w:hAnsi="Century Gothic"/>
        </w:rPr>
        <w:t xml:space="preserve">(MPD) </w:t>
      </w:r>
      <w:r w:rsidRPr="00F40BA0">
        <w:rPr>
          <w:rFonts w:ascii="Century Gothic" w:hAnsi="Century Gothic"/>
        </w:rPr>
        <w:t xml:space="preserve">es el Órgano Rector del Sistema de Planificación Integral del Estado y del </w:t>
      </w:r>
      <w:r w:rsidR="00407919" w:rsidRPr="00F40BA0">
        <w:rPr>
          <w:rFonts w:ascii="Century Gothic" w:hAnsi="Century Gothic"/>
        </w:rPr>
        <w:t xml:space="preserve">SIPFE </w:t>
      </w:r>
      <w:r w:rsidRPr="00F40BA0">
        <w:rPr>
          <w:rFonts w:ascii="Century Gothic" w:hAnsi="Century Gothic"/>
        </w:rPr>
        <w:t xml:space="preserve">y el </w:t>
      </w:r>
      <w:r w:rsidR="00A978F4" w:rsidRPr="00F40BA0">
        <w:rPr>
          <w:rFonts w:ascii="Century Gothic" w:hAnsi="Century Gothic"/>
        </w:rPr>
        <w:t>MEFP</w:t>
      </w:r>
      <w:r w:rsidRPr="00F40BA0">
        <w:rPr>
          <w:rFonts w:ascii="Century Gothic" w:hAnsi="Century Gothic"/>
        </w:rPr>
        <w:t xml:space="preserve"> es el Órgano Rector del </w:t>
      </w:r>
      <w:r w:rsidR="00577D88" w:rsidRPr="00F40BA0">
        <w:rPr>
          <w:rFonts w:ascii="Century Gothic" w:hAnsi="Century Gothic"/>
        </w:rPr>
        <w:t>SCP</w:t>
      </w:r>
      <w:r w:rsidRPr="00F40BA0">
        <w:rPr>
          <w:rFonts w:ascii="Century Gothic" w:hAnsi="Century Gothic"/>
        </w:rPr>
        <w:t>.</w:t>
      </w:r>
    </w:p>
    <w:p w14:paraId="01DC9B26" w14:textId="77777777" w:rsidR="00575DC2" w:rsidRPr="00F40BA0" w:rsidRDefault="00575DC2" w:rsidP="002A3371">
      <w:pPr>
        <w:pStyle w:val="Prrafodelista"/>
        <w:rPr>
          <w:rFonts w:ascii="Century Gothic" w:hAnsi="Century Gothic"/>
        </w:rPr>
      </w:pPr>
    </w:p>
    <w:p w14:paraId="0738A945" w14:textId="5BFF36A2" w:rsidR="00575DC2" w:rsidRPr="00F40BA0" w:rsidRDefault="00575DC2" w:rsidP="002A3371">
      <w:pPr>
        <w:rPr>
          <w:rFonts w:ascii="Century Gothic" w:hAnsi="Century Gothic"/>
        </w:rPr>
      </w:pPr>
      <w:bookmarkStart w:id="62" w:name="_Hlk209631774"/>
      <w:r w:rsidRPr="00F40BA0">
        <w:rPr>
          <w:rFonts w:ascii="Century Gothic" w:hAnsi="Century Gothic"/>
        </w:rPr>
        <w:t>Dentro de los límites y condiciones establecidos en las NB-SCP, bajo responsabilidad de la MAE</w:t>
      </w:r>
      <w:r w:rsidRPr="00F40BA0">
        <w:rPr>
          <w:rFonts w:ascii="Century Gothic" w:hAnsi="Century Gothic"/>
          <w:b/>
          <w:i/>
        </w:rPr>
        <w:t xml:space="preserve"> </w:t>
      </w:r>
      <w:r w:rsidRPr="00F40BA0">
        <w:rPr>
          <w:rFonts w:ascii="Century Gothic" w:hAnsi="Century Gothic"/>
        </w:rPr>
        <w:t>de la entidad y previo cumplimiento de la normativa vigente</w:t>
      </w:r>
      <w:r w:rsidRPr="00F40BA0">
        <w:rPr>
          <w:rFonts w:ascii="Century Gothic" w:hAnsi="Century Gothic"/>
          <w:b/>
          <w:i/>
        </w:rPr>
        <w:t xml:space="preserve">, </w:t>
      </w:r>
      <w:r w:rsidRPr="00F40BA0">
        <w:rPr>
          <w:rFonts w:ascii="Century Gothic" w:hAnsi="Century Gothic"/>
        </w:rPr>
        <w:t>la entidad podrá contratar deuda pública interna de largo y corto plazo</w:t>
      </w:r>
      <w:bookmarkEnd w:id="62"/>
      <w:r w:rsidRPr="00F40BA0">
        <w:rPr>
          <w:rFonts w:ascii="Century Gothic" w:hAnsi="Century Gothic"/>
        </w:rPr>
        <w:t>.</w:t>
      </w:r>
    </w:p>
    <w:p w14:paraId="1128315E" w14:textId="77777777" w:rsidR="00575DC2" w:rsidRPr="00F40BA0" w:rsidRDefault="00575DC2" w:rsidP="002A3371">
      <w:pPr>
        <w:rPr>
          <w:rFonts w:ascii="Century Gothic" w:hAnsi="Century Gothic"/>
          <w:b/>
          <w:i/>
        </w:rPr>
      </w:pPr>
    </w:p>
    <w:p w14:paraId="59E303FE" w14:textId="77777777" w:rsidR="00113D95" w:rsidRPr="00F40BA0" w:rsidRDefault="00113D95" w:rsidP="002A3371">
      <w:pPr>
        <w:pStyle w:val="Ttulo3"/>
        <w:numPr>
          <w:ilvl w:val="0"/>
          <w:numId w:val="84"/>
        </w:numPr>
        <w:spacing w:before="0"/>
        <w:ind w:left="1560" w:hanging="1560"/>
        <w:rPr>
          <w:rFonts w:ascii="Century Gothic" w:hAnsi="Century Gothic"/>
          <w:b/>
          <w:color w:val="auto"/>
          <w:sz w:val="22"/>
          <w:szCs w:val="22"/>
        </w:rPr>
      </w:pPr>
      <w:bookmarkStart w:id="63" w:name="_Toc211520141"/>
      <w:r w:rsidRPr="00F40BA0">
        <w:rPr>
          <w:rFonts w:ascii="Century Gothic" w:hAnsi="Century Gothic"/>
          <w:b/>
          <w:color w:val="auto"/>
          <w:sz w:val="22"/>
          <w:szCs w:val="22"/>
        </w:rPr>
        <w:t>(UTILIZACIÓN DE LA DEUDA PÚBLICA)</w:t>
      </w:r>
      <w:bookmarkEnd w:id="63"/>
    </w:p>
    <w:p w14:paraId="751D01DC" w14:textId="315D76D2" w:rsidR="00113D95" w:rsidRPr="00F40BA0" w:rsidRDefault="00113D95" w:rsidP="002A3371">
      <w:pPr>
        <w:pStyle w:val="Prrafodelista"/>
        <w:autoSpaceDE w:val="0"/>
        <w:autoSpaceDN w:val="0"/>
        <w:adjustRightInd w:val="0"/>
        <w:ind w:left="0" w:right="-34"/>
        <w:rPr>
          <w:rFonts w:ascii="Century Gothic" w:hAnsi="Century Gothic"/>
        </w:rPr>
      </w:pPr>
      <w:r w:rsidRPr="00F40BA0">
        <w:rPr>
          <w:rFonts w:ascii="Century Gothic" w:hAnsi="Century Gothic"/>
        </w:rPr>
        <w:t xml:space="preserve">El proceso de utilización de la deuda pública comprende el conjunto de actividades que permitirán la efectiva canalización de los recursos obtenidos mediante operaciones de </w:t>
      </w:r>
      <w:r w:rsidR="00997860" w:rsidRPr="00F40BA0">
        <w:rPr>
          <w:rFonts w:ascii="Century Gothic" w:hAnsi="Century Gothic"/>
        </w:rPr>
        <w:t>crédito público</w:t>
      </w:r>
      <w:r w:rsidRPr="00F40BA0">
        <w:rPr>
          <w:rFonts w:ascii="Century Gothic" w:hAnsi="Century Gothic"/>
        </w:rPr>
        <w:t xml:space="preserve"> y la verificación de que dichos recursos serán aplicados a sus fines específicos. </w:t>
      </w:r>
    </w:p>
    <w:p w14:paraId="74DD45E9" w14:textId="77777777" w:rsidR="00113D95" w:rsidRPr="00F40BA0" w:rsidRDefault="00113D95" w:rsidP="002A3371">
      <w:pPr>
        <w:pStyle w:val="Prrafodelista"/>
        <w:autoSpaceDE w:val="0"/>
        <w:autoSpaceDN w:val="0"/>
        <w:adjustRightInd w:val="0"/>
        <w:ind w:left="0" w:right="-34"/>
        <w:rPr>
          <w:rFonts w:ascii="Century Gothic" w:hAnsi="Century Gothic"/>
        </w:rPr>
      </w:pPr>
    </w:p>
    <w:p w14:paraId="67CFF88C" w14:textId="77777777" w:rsidR="00113D95" w:rsidRPr="00F40BA0" w:rsidRDefault="00113D95" w:rsidP="002A3371">
      <w:pPr>
        <w:pStyle w:val="Prrafodelista"/>
        <w:autoSpaceDE w:val="0"/>
        <w:autoSpaceDN w:val="0"/>
        <w:adjustRightInd w:val="0"/>
        <w:ind w:left="0" w:right="-34"/>
        <w:rPr>
          <w:rFonts w:ascii="Century Gothic" w:hAnsi="Century Gothic"/>
        </w:rPr>
      </w:pPr>
      <w:r w:rsidRPr="00F40BA0">
        <w:rPr>
          <w:rFonts w:ascii="Century Gothic" w:hAnsi="Century Gothic"/>
        </w:rPr>
        <w:t xml:space="preserve">La canalización de los recursos obtenidos comprenderá los siguientes cursos de acción, según correspondan: </w:t>
      </w:r>
    </w:p>
    <w:p w14:paraId="307F0B45" w14:textId="77777777" w:rsidR="00113D95" w:rsidRPr="00F40BA0" w:rsidRDefault="00113D95" w:rsidP="002A3371">
      <w:pPr>
        <w:pStyle w:val="Prrafodelista"/>
        <w:autoSpaceDE w:val="0"/>
        <w:autoSpaceDN w:val="0"/>
        <w:adjustRightInd w:val="0"/>
        <w:ind w:left="0" w:right="-34"/>
        <w:rPr>
          <w:rFonts w:ascii="Century Gothic" w:hAnsi="Century Gothic"/>
        </w:rPr>
      </w:pPr>
    </w:p>
    <w:p w14:paraId="14E02BF0" w14:textId="77777777" w:rsidR="00113D95" w:rsidRPr="00F40BA0" w:rsidRDefault="00113D95" w:rsidP="00893021">
      <w:pPr>
        <w:pStyle w:val="Prrafodelista"/>
        <w:numPr>
          <w:ilvl w:val="0"/>
          <w:numId w:val="67"/>
        </w:numPr>
        <w:autoSpaceDE w:val="0"/>
        <w:autoSpaceDN w:val="0"/>
        <w:adjustRightInd w:val="0"/>
        <w:ind w:left="426" w:hanging="426"/>
        <w:rPr>
          <w:rFonts w:ascii="Century Gothic" w:hAnsi="Century Gothic"/>
        </w:rPr>
      </w:pPr>
      <w:r w:rsidRPr="00F40BA0">
        <w:rPr>
          <w:rFonts w:ascii="Century Gothic" w:hAnsi="Century Gothic"/>
        </w:rPr>
        <w:t xml:space="preserve">Transferencia y/o desembolso de los recursos financieros; </w:t>
      </w:r>
    </w:p>
    <w:p w14:paraId="77024FCE" w14:textId="77777777" w:rsidR="00113D95" w:rsidRPr="00F40BA0" w:rsidRDefault="00113D95" w:rsidP="00893021">
      <w:pPr>
        <w:pStyle w:val="Prrafodelista"/>
        <w:numPr>
          <w:ilvl w:val="0"/>
          <w:numId w:val="67"/>
        </w:numPr>
        <w:autoSpaceDE w:val="0"/>
        <w:autoSpaceDN w:val="0"/>
        <w:adjustRightInd w:val="0"/>
        <w:ind w:left="426" w:hanging="426"/>
        <w:rPr>
          <w:rFonts w:ascii="Century Gothic" w:hAnsi="Century Gothic"/>
        </w:rPr>
      </w:pPr>
      <w:r w:rsidRPr="00F40BA0">
        <w:rPr>
          <w:rFonts w:ascii="Century Gothic" w:hAnsi="Century Gothic"/>
        </w:rPr>
        <w:t>Establecimiento, si el caso lo amerita, de convenios subsidiarios y/o intergubernativos;</w:t>
      </w:r>
    </w:p>
    <w:p w14:paraId="2EBC85D4" w14:textId="1ED83A8C" w:rsidR="00113D95" w:rsidRPr="00F40BA0" w:rsidRDefault="00113D95" w:rsidP="00893021">
      <w:pPr>
        <w:pStyle w:val="Prrafodelista"/>
        <w:numPr>
          <w:ilvl w:val="0"/>
          <w:numId w:val="67"/>
        </w:numPr>
        <w:autoSpaceDE w:val="0"/>
        <w:autoSpaceDN w:val="0"/>
        <w:adjustRightInd w:val="0"/>
        <w:ind w:left="426" w:hanging="426"/>
        <w:rPr>
          <w:rFonts w:ascii="Century Gothic" w:hAnsi="Century Gothic"/>
        </w:rPr>
      </w:pPr>
      <w:r w:rsidRPr="00F40BA0">
        <w:rPr>
          <w:rFonts w:ascii="Century Gothic" w:hAnsi="Century Gothic"/>
        </w:rPr>
        <w:t xml:space="preserve">Autorización del </w:t>
      </w:r>
      <w:r w:rsidR="00A978F4" w:rsidRPr="00F40BA0">
        <w:rPr>
          <w:rFonts w:ascii="Century Gothic" w:hAnsi="Century Gothic"/>
        </w:rPr>
        <w:t>MEFP</w:t>
      </w:r>
      <w:r w:rsidRPr="00F40BA0">
        <w:rPr>
          <w:rFonts w:ascii="Century Gothic" w:hAnsi="Century Gothic"/>
        </w:rPr>
        <w:t xml:space="preserve"> para la provisión de recursos de contraparte nacional</w:t>
      </w:r>
      <w:r w:rsidR="00407919" w:rsidRPr="00F40BA0">
        <w:rPr>
          <w:rFonts w:ascii="Century Gothic" w:hAnsi="Century Gothic"/>
        </w:rPr>
        <w:t>, cuando corresponda</w:t>
      </w:r>
      <w:r w:rsidRPr="00F40BA0">
        <w:rPr>
          <w:rFonts w:ascii="Century Gothic" w:hAnsi="Century Gothic"/>
        </w:rPr>
        <w:t>;</w:t>
      </w:r>
    </w:p>
    <w:p w14:paraId="1166D063" w14:textId="517D185B" w:rsidR="00113D95" w:rsidRPr="00F40BA0" w:rsidRDefault="00113D95" w:rsidP="00893021">
      <w:pPr>
        <w:pStyle w:val="Prrafodelista"/>
        <w:numPr>
          <w:ilvl w:val="0"/>
          <w:numId w:val="67"/>
        </w:numPr>
        <w:autoSpaceDE w:val="0"/>
        <w:autoSpaceDN w:val="0"/>
        <w:adjustRightInd w:val="0"/>
        <w:ind w:left="426" w:hanging="426"/>
        <w:rPr>
          <w:rFonts w:ascii="Century Gothic" w:hAnsi="Century Gothic"/>
        </w:rPr>
      </w:pPr>
      <w:r w:rsidRPr="00F40BA0">
        <w:rPr>
          <w:rFonts w:ascii="Century Gothic" w:hAnsi="Century Gothic"/>
        </w:rPr>
        <w:t xml:space="preserve">Evaluación y aceptación de la capacidad de contraparte departamental, municipal o institucional, cuando corresponda; </w:t>
      </w:r>
    </w:p>
    <w:p w14:paraId="471C3F3D" w14:textId="6B8673C1" w:rsidR="00D93B19" w:rsidRPr="00F40BA0" w:rsidRDefault="00D93B19" w:rsidP="00893021">
      <w:pPr>
        <w:pStyle w:val="Prrafodelista"/>
        <w:numPr>
          <w:ilvl w:val="0"/>
          <w:numId w:val="67"/>
        </w:numPr>
        <w:autoSpaceDE w:val="0"/>
        <w:autoSpaceDN w:val="0"/>
        <w:adjustRightInd w:val="0"/>
        <w:ind w:left="426" w:hanging="426"/>
        <w:rPr>
          <w:rFonts w:ascii="Century Gothic" w:hAnsi="Century Gothic"/>
        </w:rPr>
      </w:pPr>
      <w:r w:rsidRPr="00F40BA0">
        <w:rPr>
          <w:rFonts w:ascii="Century Gothic" w:hAnsi="Century Gothic"/>
        </w:rPr>
        <w:t>Modificación de los términos del contrato de préstamo y de la ejecución de desembolsos, cuando corresponda</w:t>
      </w:r>
      <w:r w:rsidR="00A978F4" w:rsidRPr="00F40BA0">
        <w:rPr>
          <w:rFonts w:ascii="Century Gothic" w:hAnsi="Century Gothic"/>
        </w:rPr>
        <w:t>;</w:t>
      </w:r>
    </w:p>
    <w:p w14:paraId="4E9AD4BE" w14:textId="7AD47805" w:rsidR="00113D95" w:rsidRPr="00F40BA0" w:rsidRDefault="00113D95" w:rsidP="00893021">
      <w:pPr>
        <w:pStyle w:val="Prrafodelista"/>
        <w:numPr>
          <w:ilvl w:val="0"/>
          <w:numId w:val="67"/>
        </w:numPr>
        <w:autoSpaceDE w:val="0"/>
        <w:autoSpaceDN w:val="0"/>
        <w:adjustRightInd w:val="0"/>
        <w:ind w:left="426" w:hanging="426"/>
        <w:rPr>
          <w:rFonts w:ascii="Century Gothic" w:hAnsi="Century Gothic"/>
        </w:rPr>
      </w:pPr>
      <w:r w:rsidRPr="00F40BA0">
        <w:rPr>
          <w:rFonts w:ascii="Century Gothic" w:hAnsi="Century Gothic"/>
        </w:rPr>
        <w:t>Seguimiento de los fondos comprometidos y no desembolsados</w:t>
      </w:r>
      <w:r w:rsidR="00407919" w:rsidRPr="00F40BA0">
        <w:rPr>
          <w:rFonts w:ascii="Century Gothic" w:hAnsi="Century Gothic"/>
        </w:rPr>
        <w:t>, cuando corresponda</w:t>
      </w:r>
      <w:r w:rsidRPr="00F40BA0">
        <w:rPr>
          <w:rFonts w:ascii="Century Gothic" w:hAnsi="Century Gothic"/>
        </w:rPr>
        <w:t xml:space="preserve">; </w:t>
      </w:r>
    </w:p>
    <w:p w14:paraId="24E06DB8" w14:textId="75D9E61E" w:rsidR="00113D95" w:rsidRPr="00F40BA0" w:rsidRDefault="00113D95" w:rsidP="00893021">
      <w:pPr>
        <w:pStyle w:val="Prrafodelista"/>
        <w:numPr>
          <w:ilvl w:val="0"/>
          <w:numId w:val="67"/>
        </w:numPr>
        <w:autoSpaceDE w:val="0"/>
        <w:autoSpaceDN w:val="0"/>
        <w:adjustRightInd w:val="0"/>
        <w:ind w:left="426" w:hanging="426"/>
        <w:rPr>
          <w:rFonts w:ascii="Century Gothic" w:hAnsi="Century Gothic"/>
        </w:rPr>
      </w:pPr>
      <w:r w:rsidRPr="00F40BA0">
        <w:rPr>
          <w:rFonts w:ascii="Century Gothic" w:hAnsi="Century Gothic"/>
        </w:rPr>
        <w:t>Cumplimiento de los plazos establecidos en los documentos contractuales para el desembolso y la ejecución de los recursos del crédito</w:t>
      </w:r>
      <w:r w:rsidR="00A978F4" w:rsidRPr="00F40BA0">
        <w:rPr>
          <w:rFonts w:ascii="Century Gothic" w:hAnsi="Century Gothic"/>
        </w:rPr>
        <w:t>.</w:t>
      </w:r>
    </w:p>
    <w:p w14:paraId="78661283" w14:textId="77777777" w:rsidR="00C72959" w:rsidRPr="00F40BA0" w:rsidRDefault="00C72959" w:rsidP="002A3371">
      <w:pPr>
        <w:pStyle w:val="Prrafodelista"/>
        <w:autoSpaceDE w:val="0"/>
        <w:autoSpaceDN w:val="0"/>
        <w:adjustRightInd w:val="0"/>
        <w:ind w:left="825"/>
        <w:rPr>
          <w:rFonts w:ascii="Century Gothic" w:hAnsi="Century Gothic"/>
        </w:rPr>
      </w:pPr>
    </w:p>
    <w:p w14:paraId="669DFCC7" w14:textId="27589E01" w:rsidR="00C72959" w:rsidRPr="00F40BA0" w:rsidRDefault="00575DC2" w:rsidP="002A3371">
      <w:pPr>
        <w:pStyle w:val="Prrafodelista"/>
        <w:ind w:left="0"/>
        <w:rPr>
          <w:rFonts w:ascii="Century Gothic" w:hAnsi="Century Gothic"/>
        </w:rPr>
      </w:pPr>
      <w:r w:rsidRPr="00F40BA0">
        <w:rPr>
          <w:rFonts w:ascii="Century Gothic" w:hAnsi="Century Gothic"/>
        </w:rPr>
        <w:t>La verificación de la aplicación de los recursos involucrará</w:t>
      </w:r>
      <w:r w:rsidR="00C72959" w:rsidRPr="00F40BA0">
        <w:rPr>
          <w:rFonts w:ascii="Century Gothic" w:hAnsi="Century Gothic"/>
        </w:rPr>
        <w:t xml:space="preserve"> flujos de información provenientes del</w:t>
      </w:r>
      <w:r w:rsidR="00407919" w:rsidRPr="00F40BA0">
        <w:rPr>
          <w:rFonts w:ascii="Century Gothic" w:hAnsi="Century Gothic"/>
        </w:rPr>
        <w:t xml:space="preserve"> SIPFE</w:t>
      </w:r>
      <w:r w:rsidR="00C72959" w:rsidRPr="00F40BA0">
        <w:rPr>
          <w:rFonts w:ascii="Century Gothic" w:hAnsi="Century Gothic"/>
        </w:rPr>
        <w:t xml:space="preserve"> y del Sistema de Tesorería del Estado</w:t>
      </w:r>
      <w:r w:rsidR="00F05DB3" w:rsidRPr="00F40BA0">
        <w:rPr>
          <w:rFonts w:ascii="Century Gothic" w:hAnsi="Century Gothic"/>
        </w:rPr>
        <w:t xml:space="preserve"> (STE)</w:t>
      </w:r>
      <w:r w:rsidR="00C72959" w:rsidRPr="00F40BA0">
        <w:rPr>
          <w:rFonts w:ascii="Century Gothic" w:hAnsi="Century Gothic"/>
        </w:rPr>
        <w:t xml:space="preserve"> y deberá </w:t>
      </w:r>
      <w:r w:rsidR="00C72959" w:rsidRPr="00F40BA0">
        <w:rPr>
          <w:rFonts w:ascii="Century Gothic" w:hAnsi="Century Gothic"/>
        </w:rPr>
        <w:lastRenderedPageBreak/>
        <w:t>enmarcarse en los procedimientos y autorizaciones expresas, incluyendo lo establecido en la normativa vigente aplicable.</w:t>
      </w:r>
    </w:p>
    <w:p w14:paraId="61EE4A5B" w14:textId="77777777" w:rsidR="00C72959" w:rsidRPr="00F40BA0" w:rsidRDefault="00C72959" w:rsidP="002A3371">
      <w:pPr>
        <w:autoSpaceDE w:val="0"/>
        <w:autoSpaceDN w:val="0"/>
        <w:adjustRightInd w:val="0"/>
        <w:rPr>
          <w:rFonts w:ascii="Century Gothic" w:hAnsi="Century Gothic"/>
        </w:rPr>
      </w:pPr>
    </w:p>
    <w:p w14:paraId="662EBBBD" w14:textId="26C0DE66" w:rsidR="00113D95" w:rsidRPr="00F40BA0" w:rsidRDefault="00113D95" w:rsidP="002A3371">
      <w:pPr>
        <w:pStyle w:val="Ttulo3"/>
        <w:numPr>
          <w:ilvl w:val="0"/>
          <w:numId w:val="84"/>
        </w:numPr>
        <w:spacing w:before="0"/>
        <w:ind w:left="1560" w:hanging="1560"/>
        <w:rPr>
          <w:rFonts w:ascii="Century Gothic" w:hAnsi="Century Gothic"/>
          <w:b/>
          <w:color w:val="auto"/>
          <w:sz w:val="22"/>
          <w:szCs w:val="22"/>
        </w:rPr>
      </w:pPr>
      <w:bookmarkStart w:id="64" w:name="_Toc211520142"/>
      <w:r w:rsidRPr="00F40BA0">
        <w:rPr>
          <w:rFonts w:ascii="Century Gothic" w:hAnsi="Century Gothic"/>
          <w:b/>
          <w:color w:val="auto"/>
          <w:sz w:val="22"/>
          <w:szCs w:val="22"/>
        </w:rPr>
        <w:t>(REQUISITOS PARA LA UTILIZACIÓN DE LA DEUDA PÚBLICA)</w:t>
      </w:r>
      <w:bookmarkEnd w:id="64"/>
    </w:p>
    <w:p w14:paraId="29E541F0" w14:textId="7E3648C2" w:rsidR="00113D95" w:rsidRDefault="00113D95" w:rsidP="002A3371">
      <w:pPr>
        <w:autoSpaceDE w:val="0"/>
        <w:autoSpaceDN w:val="0"/>
        <w:adjustRightInd w:val="0"/>
        <w:ind w:right="-34"/>
        <w:rPr>
          <w:rFonts w:ascii="Century Gothic" w:hAnsi="Century Gothic"/>
        </w:rPr>
      </w:pPr>
      <w:r w:rsidRPr="00F40BA0">
        <w:rPr>
          <w:rFonts w:ascii="Century Gothic" w:hAnsi="Century Gothic"/>
        </w:rPr>
        <w:t xml:space="preserve">La canalización de los recursos financieros obtenidos mediante operaciones de </w:t>
      </w:r>
      <w:r w:rsidR="00997860" w:rsidRPr="00F40BA0">
        <w:rPr>
          <w:rFonts w:ascii="Century Gothic" w:hAnsi="Century Gothic"/>
        </w:rPr>
        <w:t>crédito público</w:t>
      </w:r>
      <w:r w:rsidRPr="00F40BA0">
        <w:rPr>
          <w:rFonts w:ascii="Century Gothic" w:hAnsi="Century Gothic"/>
        </w:rPr>
        <w:t xml:space="preserve"> se efectuará de la siguiente forma: </w:t>
      </w:r>
    </w:p>
    <w:p w14:paraId="039223C1" w14:textId="77777777" w:rsidR="00587A63" w:rsidRPr="00F40BA0" w:rsidRDefault="00587A63" w:rsidP="002A3371">
      <w:pPr>
        <w:autoSpaceDE w:val="0"/>
        <w:autoSpaceDN w:val="0"/>
        <w:adjustRightInd w:val="0"/>
        <w:ind w:right="-34"/>
        <w:rPr>
          <w:rFonts w:ascii="Century Gothic" w:hAnsi="Century Gothic"/>
        </w:rPr>
      </w:pPr>
    </w:p>
    <w:p w14:paraId="5B1F6CD4" w14:textId="77777777" w:rsidR="00113D95" w:rsidRPr="00F40BA0" w:rsidRDefault="00113D95" w:rsidP="00893021">
      <w:pPr>
        <w:pStyle w:val="Prrafodelista"/>
        <w:numPr>
          <w:ilvl w:val="0"/>
          <w:numId w:val="68"/>
        </w:numPr>
        <w:autoSpaceDE w:val="0"/>
        <w:autoSpaceDN w:val="0"/>
        <w:adjustRightInd w:val="0"/>
        <w:ind w:left="426" w:right="-34" w:hanging="425"/>
        <w:rPr>
          <w:rFonts w:ascii="Century Gothic" w:hAnsi="Century Gothic"/>
          <w:b/>
        </w:rPr>
      </w:pPr>
      <w:r w:rsidRPr="00F40BA0">
        <w:rPr>
          <w:rFonts w:ascii="Century Gothic" w:hAnsi="Century Gothic"/>
          <w:b/>
        </w:rPr>
        <w:t xml:space="preserve">Deuda Pública Interna </w:t>
      </w:r>
    </w:p>
    <w:p w14:paraId="5F9ED648" w14:textId="5F2A5953" w:rsidR="00113D95" w:rsidRPr="00F40BA0" w:rsidRDefault="00113D95" w:rsidP="00893021">
      <w:pPr>
        <w:autoSpaceDE w:val="0"/>
        <w:autoSpaceDN w:val="0"/>
        <w:adjustRightInd w:val="0"/>
        <w:ind w:left="426" w:right="-34"/>
        <w:rPr>
          <w:rFonts w:ascii="Century Gothic" w:hAnsi="Century Gothic"/>
        </w:rPr>
      </w:pPr>
      <w:r w:rsidRPr="00F40BA0">
        <w:rPr>
          <w:rFonts w:ascii="Century Gothic" w:hAnsi="Century Gothic"/>
        </w:rPr>
        <w:t>Los recursos financieros obtenidos por la colocación de Títulos Valor o por la contratación de préstamos de acreedores internos deberán canalizarse de conformidad a lo establecido en las Normas Básicas del Sistema de Tesorería</w:t>
      </w:r>
      <w:r w:rsidR="00DC6240" w:rsidRPr="00F40BA0">
        <w:rPr>
          <w:rFonts w:ascii="Century Gothic" w:hAnsi="Century Gothic"/>
        </w:rPr>
        <w:t xml:space="preserve"> del Estado (NB-STE) </w:t>
      </w:r>
      <w:r w:rsidRPr="00F40BA0">
        <w:rPr>
          <w:rFonts w:ascii="Century Gothic" w:hAnsi="Century Gothic"/>
        </w:rPr>
        <w:t xml:space="preserve">y sus Reglamentos. </w:t>
      </w:r>
    </w:p>
    <w:p w14:paraId="76B1A655" w14:textId="77777777" w:rsidR="0085647D" w:rsidRPr="00F40BA0" w:rsidRDefault="0085647D" w:rsidP="00893021">
      <w:pPr>
        <w:autoSpaceDE w:val="0"/>
        <w:autoSpaceDN w:val="0"/>
        <w:adjustRightInd w:val="0"/>
        <w:ind w:left="426" w:right="-34"/>
        <w:rPr>
          <w:rFonts w:ascii="Century Gothic" w:hAnsi="Century Gothic"/>
        </w:rPr>
      </w:pPr>
    </w:p>
    <w:p w14:paraId="6B8F7D1E" w14:textId="77777777" w:rsidR="00113D95" w:rsidRPr="00F40BA0" w:rsidRDefault="00113D95" w:rsidP="00893021">
      <w:pPr>
        <w:pStyle w:val="Prrafodelista"/>
        <w:numPr>
          <w:ilvl w:val="0"/>
          <w:numId w:val="68"/>
        </w:numPr>
        <w:autoSpaceDE w:val="0"/>
        <w:autoSpaceDN w:val="0"/>
        <w:adjustRightInd w:val="0"/>
        <w:ind w:left="426" w:right="-34" w:hanging="425"/>
        <w:rPr>
          <w:rFonts w:ascii="Century Gothic" w:hAnsi="Century Gothic"/>
          <w:b/>
        </w:rPr>
      </w:pPr>
      <w:r w:rsidRPr="00F40BA0">
        <w:rPr>
          <w:rFonts w:ascii="Century Gothic" w:hAnsi="Century Gothic"/>
          <w:b/>
        </w:rPr>
        <w:t xml:space="preserve">Deuda Pública Externa </w:t>
      </w:r>
    </w:p>
    <w:p w14:paraId="7ABFD67D" w14:textId="18725E89" w:rsidR="00113D95" w:rsidRDefault="00113D95" w:rsidP="00893021">
      <w:pPr>
        <w:autoSpaceDE w:val="0"/>
        <w:autoSpaceDN w:val="0"/>
        <w:adjustRightInd w:val="0"/>
        <w:ind w:left="426" w:right="-34"/>
        <w:rPr>
          <w:rFonts w:ascii="Century Gothic" w:hAnsi="Century Gothic"/>
        </w:rPr>
      </w:pPr>
      <w:r w:rsidRPr="00F40BA0">
        <w:rPr>
          <w:rFonts w:ascii="Century Gothic" w:hAnsi="Century Gothic"/>
        </w:rPr>
        <w:t xml:space="preserve">Los recursos financieros obtenidos mediante la contratación de préstamos de acreedores externos, previa a su canalización conforme a lo establecido en la normativa vigente y a las </w:t>
      </w:r>
      <w:bookmarkStart w:id="65" w:name="_Hlk209631873"/>
      <w:r w:rsidR="00DC6240" w:rsidRPr="00F40BA0">
        <w:rPr>
          <w:rFonts w:ascii="Century Gothic" w:hAnsi="Century Gothic"/>
        </w:rPr>
        <w:t>NB-STE</w:t>
      </w:r>
      <w:bookmarkEnd w:id="65"/>
      <w:r w:rsidRPr="00F40BA0">
        <w:rPr>
          <w:rFonts w:ascii="Century Gothic" w:hAnsi="Century Gothic"/>
        </w:rPr>
        <w:t>, así como sus reglamentos, requerirán la presentación de los siguientes documentos:</w:t>
      </w:r>
    </w:p>
    <w:p w14:paraId="76A162D1" w14:textId="77777777" w:rsidR="00587A63" w:rsidRPr="00F40BA0" w:rsidRDefault="00587A63" w:rsidP="002A3371">
      <w:pPr>
        <w:autoSpaceDE w:val="0"/>
        <w:autoSpaceDN w:val="0"/>
        <w:adjustRightInd w:val="0"/>
        <w:ind w:left="567" w:right="-34"/>
        <w:rPr>
          <w:rFonts w:ascii="Century Gothic" w:hAnsi="Century Gothic"/>
        </w:rPr>
      </w:pPr>
    </w:p>
    <w:p w14:paraId="2C947D83" w14:textId="2966207A" w:rsidR="00113D95" w:rsidRPr="00F40BA0" w:rsidRDefault="00113D95" w:rsidP="00893021">
      <w:pPr>
        <w:pStyle w:val="Prrafodelista"/>
        <w:numPr>
          <w:ilvl w:val="6"/>
          <w:numId w:val="84"/>
        </w:numPr>
        <w:autoSpaceDE w:val="0"/>
        <w:autoSpaceDN w:val="0"/>
        <w:adjustRightInd w:val="0"/>
        <w:ind w:left="851" w:right="-34" w:hanging="426"/>
        <w:rPr>
          <w:rFonts w:ascii="Century Gothic" w:hAnsi="Century Gothic"/>
        </w:rPr>
      </w:pPr>
      <w:r w:rsidRPr="00F40BA0">
        <w:rPr>
          <w:rFonts w:ascii="Century Gothic" w:hAnsi="Century Gothic"/>
        </w:rPr>
        <w:t>Contrato de Préstamo suscrito entre el organismo financiador y el Estado.</w:t>
      </w:r>
    </w:p>
    <w:p w14:paraId="579FC70E" w14:textId="5B79CDD9" w:rsidR="00113D95" w:rsidRPr="00F40BA0" w:rsidRDefault="00113D95" w:rsidP="00893021">
      <w:pPr>
        <w:pStyle w:val="Prrafodelista"/>
        <w:numPr>
          <w:ilvl w:val="6"/>
          <w:numId w:val="84"/>
        </w:numPr>
        <w:autoSpaceDE w:val="0"/>
        <w:autoSpaceDN w:val="0"/>
        <w:adjustRightInd w:val="0"/>
        <w:ind w:left="851" w:right="-34" w:hanging="426"/>
        <w:rPr>
          <w:rFonts w:ascii="Century Gothic" w:hAnsi="Century Gothic"/>
        </w:rPr>
      </w:pPr>
      <w:r w:rsidRPr="00F40BA0">
        <w:rPr>
          <w:rFonts w:ascii="Century Gothic" w:hAnsi="Century Gothic"/>
        </w:rPr>
        <w:t xml:space="preserve">Convenio Subsidiario, suscrito entre el </w:t>
      </w:r>
      <w:r w:rsidR="005D5269" w:rsidRPr="00F40BA0">
        <w:rPr>
          <w:rFonts w:ascii="Century Gothic" w:hAnsi="Century Gothic"/>
        </w:rPr>
        <w:t>MEFP</w:t>
      </w:r>
      <w:r w:rsidRPr="00F40BA0">
        <w:rPr>
          <w:rFonts w:ascii="Century Gothic" w:hAnsi="Century Gothic"/>
        </w:rPr>
        <w:t xml:space="preserve"> y las entidades de transferencia de los recursos de crédito, cuando corresponda.</w:t>
      </w:r>
    </w:p>
    <w:p w14:paraId="27A45455" w14:textId="6ADAF3C4" w:rsidR="00113D95" w:rsidRPr="00F40BA0" w:rsidRDefault="00113D95" w:rsidP="00893021">
      <w:pPr>
        <w:pStyle w:val="Prrafodelista"/>
        <w:numPr>
          <w:ilvl w:val="6"/>
          <w:numId w:val="84"/>
        </w:numPr>
        <w:autoSpaceDE w:val="0"/>
        <w:autoSpaceDN w:val="0"/>
        <w:adjustRightInd w:val="0"/>
        <w:ind w:left="851" w:right="-34" w:hanging="426"/>
        <w:rPr>
          <w:rFonts w:ascii="Century Gothic" w:hAnsi="Century Gothic"/>
        </w:rPr>
      </w:pPr>
      <w:r w:rsidRPr="00F40BA0">
        <w:rPr>
          <w:rFonts w:ascii="Century Gothic" w:hAnsi="Century Gothic"/>
        </w:rPr>
        <w:t xml:space="preserve">Contrato de financiamiento suscrito, entre la entidad de transferencia y la entidad ejecutora y/o deudora de los recursos de crédito, cuando corresponda. </w:t>
      </w:r>
    </w:p>
    <w:p w14:paraId="6643F819" w14:textId="6CC6A2A8" w:rsidR="00113D95" w:rsidRPr="00F40BA0" w:rsidRDefault="00113D95" w:rsidP="00893021">
      <w:pPr>
        <w:pStyle w:val="Prrafodelista"/>
        <w:numPr>
          <w:ilvl w:val="6"/>
          <w:numId w:val="84"/>
        </w:numPr>
        <w:autoSpaceDE w:val="0"/>
        <w:autoSpaceDN w:val="0"/>
        <w:adjustRightInd w:val="0"/>
        <w:ind w:left="851" w:right="-34" w:hanging="426"/>
        <w:rPr>
          <w:rFonts w:ascii="Century Gothic" w:hAnsi="Century Gothic"/>
        </w:rPr>
      </w:pPr>
      <w:r w:rsidRPr="00F40BA0">
        <w:rPr>
          <w:rFonts w:ascii="Century Gothic" w:hAnsi="Century Gothic"/>
        </w:rPr>
        <w:t>Otros que determine el MEFP.</w:t>
      </w:r>
    </w:p>
    <w:p w14:paraId="5891D243" w14:textId="77777777" w:rsidR="00113D95" w:rsidRPr="00F40BA0" w:rsidRDefault="00113D95" w:rsidP="002A3371">
      <w:pPr>
        <w:rPr>
          <w:rFonts w:ascii="Century Gothic" w:hAnsi="Century Gothic"/>
        </w:rPr>
      </w:pPr>
    </w:p>
    <w:p w14:paraId="6D3C45DB" w14:textId="527803D5" w:rsidR="00113D95" w:rsidRPr="00F40BA0" w:rsidRDefault="00113D95" w:rsidP="002A3371">
      <w:pPr>
        <w:pStyle w:val="Ttulo3"/>
        <w:numPr>
          <w:ilvl w:val="0"/>
          <w:numId w:val="84"/>
        </w:numPr>
        <w:spacing w:before="0"/>
        <w:ind w:left="1560" w:hanging="1560"/>
        <w:rPr>
          <w:rFonts w:ascii="Century Gothic" w:hAnsi="Century Gothic"/>
          <w:b/>
          <w:color w:val="auto"/>
          <w:sz w:val="22"/>
          <w:szCs w:val="22"/>
        </w:rPr>
      </w:pPr>
      <w:bookmarkStart w:id="66" w:name="_Toc211520143"/>
      <w:r w:rsidRPr="00F40BA0">
        <w:rPr>
          <w:rFonts w:ascii="Century Gothic" w:hAnsi="Century Gothic"/>
          <w:b/>
          <w:color w:val="auto"/>
          <w:sz w:val="22"/>
          <w:szCs w:val="22"/>
        </w:rPr>
        <w:t>(SERVICIO DE LA DEUDA)</w:t>
      </w:r>
      <w:bookmarkEnd w:id="66"/>
    </w:p>
    <w:p w14:paraId="3C50C384" w14:textId="0C673457" w:rsidR="00113D95" w:rsidRPr="00F40BA0" w:rsidRDefault="00113D95" w:rsidP="002A3371">
      <w:pPr>
        <w:rPr>
          <w:rFonts w:ascii="Century Gothic" w:hAnsi="Century Gothic"/>
        </w:rPr>
      </w:pPr>
      <w:r w:rsidRPr="00F40BA0">
        <w:rPr>
          <w:rFonts w:ascii="Century Gothic" w:hAnsi="Century Gothic"/>
        </w:rPr>
        <w:t xml:space="preserve">El servicio de la deuda pública de la entidad está constituido por la amortización del capital, el pago de intereses, comisiones y otros cargos eventualmente convenidos en las operaciones de </w:t>
      </w:r>
      <w:r w:rsidR="00997860" w:rsidRPr="00F40BA0">
        <w:rPr>
          <w:rFonts w:ascii="Century Gothic" w:hAnsi="Century Gothic"/>
        </w:rPr>
        <w:t>crédito público</w:t>
      </w:r>
      <w:r w:rsidRPr="00F40BA0">
        <w:rPr>
          <w:rFonts w:ascii="Century Gothic" w:hAnsi="Century Gothic"/>
        </w:rPr>
        <w:t xml:space="preserve"> entre la entidad y el </w:t>
      </w:r>
      <w:r w:rsidR="00577D88" w:rsidRPr="00F40BA0">
        <w:rPr>
          <w:rFonts w:ascii="Century Gothic" w:hAnsi="Century Gothic"/>
        </w:rPr>
        <w:t>o</w:t>
      </w:r>
      <w:r w:rsidRPr="00F40BA0">
        <w:rPr>
          <w:rFonts w:ascii="Century Gothic" w:hAnsi="Century Gothic"/>
        </w:rPr>
        <w:t xml:space="preserve">rganismo </w:t>
      </w:r>
      <w:r w:rsidR="00577D88" w:rsidRPr="00F40BA0">
        <w:rPr>
          <w:rFonts w:ascii="Century Gothic" w:hAnsi="Century Gothic"/>
        </w:rPr>
        <w:t>f</w:t>
      </w:r>
      <w:r w:rsidRPr="00F40BA0">
        <w:rPr>
          <w:rFonts w:ascii="Century Gothic" w:hAnsi="Century Gothic"/>
        </w:rPr>
        <w:t>inanciador.</w:t>
      </w:r>
    </w:p>
    <w:p w14:paraId="01697A98" w14:textId="77777777" w:rsidR="00113D95" w:rsidRPr="00F40BA0" w:rsidRDefault="00113D95" w:rsidP="002A3371">
      <w:pPr>
        <w:rPr>
          <w:rFonts w:ascii="Century Gothic" w:hAnsi="Century Gothic"/>
        </w:rPr>
      </w:pPr>
    </w:p>
    <w:p w14:paraId="4690D250" w14:textId="64CC902B" w:rsidR="00113D95" w:rsidRPr="00F40BA0" w:rsidRDefault="00113D95" w:rsidP="002A3371">
      <w:pPr>
        <w:pStyle w:val="Ttulo3"/>
        <w:numPr>
          <w:ilvl w:val="0"/>
          <w:numId w:val="84"/>
        </w:numPr>
        <w:spacing w:before="0"/>
        <w:ind w:left="1560" w:hanging="1560"/>
        <w:rPr>
          <w:rFonts w:ascii="Century Gothic" w:hAnsi="Century Gothic"/>
          <w:b/>
          <w:color w:val="auto"/>
          <w:sz w:val="22"/>
          <w:szCs w:val="22"/>
        </w:rPr>
      </w:pPr>
      <w:bookmarkStart w:id="67" w:name="_Toc211520144"/>
      <w:r w:rsidRPr="00F40BA0">
        <w:rPr>
          <w:rFonts w:ascii="Century Gothic" w:hAnsi="Century Gothic"/>
          <w:b/>
          <w:color w:val="auto"/>
          <w:sz w:val="22"/>
          <w:szCs w:val="22"/>
        </w:rPr>
        <w:t>(REQUISITOS PARA PROCEDER AL SERVICIO DE LA DEUDA)</w:t>
      </w:r>
      <w:bookmarkEnd w:id="67"/>
    </w:p>
    <w:p w14:paraId="3CE130A3" w14:textId="2F6CD3F5" w:rsidR="00113D95" w:rsidRDefault="00113D95" w:rsidP="002A3371">
      <w:pPr>
        <w:rPr>
          <w:rFonts w:ascii="Century Gothic" w:hAnsi="Century Gothic"/>
        </w:rPr>
      </w:pPr>
      <w:r w:rsidRPr="00F40BA0">
        <w:rPr>
          <w:rFonts w:ascii="Century Gothic" w:hAnsi="Century Gothic"/>
        </w:rPr>
        <w:t>El proceso de servicio de la deuda pública de la entidad requiere verificar la asignación presupuestaria y la disponibilidad de fondos para el pago de las obligaciones en los plazos fijados por el canal autorizado que corresponda, considerando:</w:t>
      </w:r>
    </w:p>
    <w:p w14:paraId="7D0C3345" w14:textId="77777777" w:rsidR="002A3371" w:rsidRPr="00F40BA0" w:rsidRDefault="002A3371" w:rsidP="002A3371">
      <w:pPr>
        <w:rPr>
          <w:rFonts w:ascii="Century Gothic" w:hAnsi="Century Gothic"/>
        </w:rPr>
      </w:pPr>
    </w:p>
    <w:p w14:paraId="5EB5967F" w14:textId="77777777" w:rsidR="00113D95" w:rsidRPr="00F40BA0" w:rsidRDefault="00113D95" w:rsidP="00893021">
      <w:pPr>
        <w:pStyle w:val="Prrafodelista"/>
        <w:numPr>
          <w:ilvl w:val="0"/>
          <w:numId w:val="70"/>
        </w:numPr>
        <w:ind w:left="426" w:hanging="426"/>
        <w:rPr>
          <w:rFonts w:ascii="Century Gothic" w:hAnsi="Century Gothic"/>
        </w:rPr>
      </w:pPr>
      <w:r w:rsidRPr="00F40BA0">
        <w:rPr>
          <w:rFonts w:ascii="Century Gothic" w:hAnsi="Century Gothic"/>
        </w:rPr>
        <w:lastRenderedPageBreak/>
        <w:t>La programación del cronograma de pagos generados en la contratación de los préstamos;</w:t>
      </w:r>
    </w:p>
    <w:p w14:paraId="775B6BF6" w14:textId="77777777" w:rsidR="00113D95" w:rsidRPr="00F40BA0" w:rsidRDefault="00113D95" w:rsidP="00893021">
      <w:pPr>
        <w:pStyle w:val="Prrafodelista"/>
        <w:numPr>
          <w:ilvl w:val="0"/>
          <w:numId w:val="70"/>
        </w:numPr>
        <w:ind w:left="426" w:hanging="426"/>
        <w:rPr>
          <w:rFonts w:ascii="Century Gothic" w:hAnsi="Century Gothic"/>
        </w:rPr>
      </w:pPr>
      <w:r w:rsidRPr="00F40BA0">
        <w:rPr>
          <w:rFonts w:ascii="Century Gothic" w:hAnsi="Century Gothic"/>
        </w:rPr>
        <w:t>La proyección del servicio de la deuda generada por el rescate o redención de Títulos Valor;</w:t>
      </w:r>
    </w:p>
    <w:p w14:paraId="0949B6CE" w14:textId="77777777" w:rsidR="00113D95" w:rsidRPr="00F40BA0" w:rsidRDefault="00113D95" w:rsidP="00893021">
      <w:pPr>
        <w:pStyle w:val="Prrafodelista"/>
        <w:numPr>
          <w:ilvl w:val="0"/>
          <w:numId w:val="70"/>
        </w:numPr>
        <w:ind w:left="426" w:hanging="426"/>
        <w:rPr>
          <w:rFonts w:ascii="Century Gothic" w:hAnsi="Century Gothic"/>
        </w:rPr>
      </w:pPr>
      <w:r w:rsidRPr="00F40BA0">
        <w:rPr>
          <w:rFonts w:ascii="Century Gothic" w:hAnsi="Century Gothic"/>
        </w:rPr>
        <w:t>La proyección del servicio de la deuda generada por el reconocimiento de deuda;</w:t>
      </w:r>
    </w:p>
    <w:p w14:paraId="6BF6A8D1" w14:textId="77777777" w:rsidR="00113D95" w:rsidRPr="00F40BA0" w:rsidRDefault="00113D95" w:rsidP="00893021">
      <w:pPr>
        <w:pStyle w:val="Prrafodelista"/>
        <w:numPr>
          <w:ilvl w:val="0"/>
          <w:numId w:val="70"/>
        </w:numPr>
        <w:ind w:left="426" w:hanging="426"/>
        <w:rPr>
          <w:rFonts w:ascii="Century Gothic" w:hAnsi="Century Gothic"/>
        </w:rPr>
      </w:pPr>
      <w:r w:rsidRPr="00F40BA0">
        <w:rPr>
          <w:rFonts w:ascii="Century Gothic" w:hAnsi="Century Gothic"/>
        </w:rPr>
        <w:t>El seguimiento de la ejecución presupuestaria de la deuda pública</w:t>
      </w:r>
      <w:r w:rsidRPr="00F40BA0">
        <w:rPr>
          <w:rFonts w:ascii="Century Gothic" w:hAnsi="Century Gothic"/>
          <w:b/>
          <w:i/>
        </w:rPr>
        <w:t>.</w:t>
      </w:r>
    </w:p>
    <w:p w14:paraId="70B74BAA" w14:textId="77777777" w:rsidR="00113D95" w:rsidRPr="00F40BA0" w:rsidRDefault="00113D95" w:rsidP="002A3371">
      <w:pPr>
        <w:rPr>
          <w:rFonts w:ascii="Century Gothic" w:hAnsi="Century Gothic"/>
        </w:rPr>
      </w:pPr>
    </w:p>
    <w:p w14:paraId="42DEAEC5" w14:textId="5CA1F9F9" w:rsidR="00113D95" w:rsidRPr="00F40BA0" w:rsidRDefault="00113D95" w:rsidP="002A3371">
      <w:pPr>
        <w:pStyle w:val="Ttulo3"/>
        <w:numPr>
          <w:ilvl w:val="0"/>
          <w:numId w:val="84"/>
        </w:numPr>
        <w:spacing w:before="0"/>
        <w:ind w:left="1560" w:hanging="1560"/>
        <w:rPr>
          <w:rFonts w:ascii="Century Gothic" w:hAnsi="Century Gothic"/>
          <w:b/>
          <w:color w:val="auto"/>
          <w:sz w:val="22"/>
          <w:szCs w:val="22"/>
        </w:rPr>
      </w:pPr>
      <w:bookmarkStart w:id="68" w:name="_Toc211520145"/>
      <w:r w:rsidRPr="00F40BA0">
        <w:rPr>
          <w:rFonts w:ascii="Century Gothic" w:hAnsi="Century Gothic"/>
          <w:b/>
          <w:color w:val="auto"/>
          <w:sz w:val="22"/>
          <w:szCs w:val="22"/>
        </w:rPr>
        <w:t>(INCORPORACIÓN EN EL PRESUPUESTO)</w:t>
      </w:r>
      <w:bookmarkEnd w:id="68"/>
    </w:p>
    <w:p w14:paraId="73E398B3" w14:textId="4F5C244F" w:rsidR="00113D95" w:rsidRPr="00F40BA0" w:rsidRDefault="00113D95" w:rsidP="002A3371">
      <w:pPr>
        <w:pStyle w:val="Prrafodelista"/>
        <w:autoSpaceDE w:val="0"/>
        <w:autoSpaceDN w:val="0"/>
        <w:adjustRightInd w:val="0"/>
        <w:ind w:left="0" w:right="-34"/>
        <w:rPr>
          <w:rFonts w:ascii="Century Gothic" w:hAnsi="Century Gothic"/>
        </w:rPr>
      </w:pPr>
      <w:r w:rsidRPr="00F40BA0">
        <w:rPr>
          <w:rFonts w:ascii="Century Gothic" w:hAnsi="Century Gothic"/>
        </w:rPr>
        <w:t>La entidad deberá formular su presupuesto previniendo los recursos necesarios para atender el servicio de la deuda y otros costos relacionados que se generen, conforme lo establecen las Normas Básicas del Sistema de Presupuesto</w:t>
      </w:r>
      <w:r w:rsidR="00F05DB3" w:rsidRPr="00F40BA0">
        <w:rPr>
          <w:rFonts w:ascii="Century Gothic" w:hAnsi="Century Gothic"/>
        </w:rPr>
        <w:t xml:space="preserve"> (NB-SP)</w:t>
      </w:r>
      <w:r w:rsidRPr="00F40BA0">
        <w:rPr>
          <w:rFonts w:ascii="Century Gothic" w:hAnsi="Century Gothic"/>
        </w:rPr>
        <w:t xml:space="preserve">. </w:t>
      </w:r>
    </w:p>
    <w:p w14:paraId="7D6602C2" w14:textId="77777777" w:rsidR="00113D95" w:rsidRPr="00F40BA0" w:rsidRDefault="00113D95" w:rsidP="002A3371">
      <w:pPr>
        <w:rPr>
          <w:rFonts w:ascii="Century Gothic" w:hAnsi="Century Gothic"/>
        </w:rPr>
      </w:pPr>
    </w:p>
    <w:p w14:paraId="4D84D6DE" w14:textId="09153A17" w:rsidR="00113D95" w:rsidRPr="00F40BA0" w:rsidRDefault="00113D95" w:rsidP="002A3371">
      <w:pPr>
        <w:pStyle w:val="Ttulo3"/>
        <w:numPr>
          <w:ilvl w:val="0"/>
          <w:numId w:val="84"/>
        </w:numPr>
        <w:spacing w:before="0"/>
        <w:ind w:left="1560" w:hanging="1560"/>
        <w:rPr>
          <w:rFonts w:ascii="Century Gothic" w:hAnsi="Century Gothic"/>
          <w:b/>
          <w:color w:val="auto"/>
          <w:sz w:val="22"/>
          <w:szCs w:val="22"/>
        </w:rPr>
      </w:pPr>
      <w:bookmarkStart w:id="69" w:name="_Toc211520146"/>
      <w:r w:rsidRPr="00F40BA0">
        <w:rPr>
          <w:rFonts w:ascii="Century Gothic" w:hAnsi="Century Gothic"/>
          <w:b/>
          <w:color w:val="auto"/>
          <w:sz w:val="22"/>
          <w:szCs w:val="22"/>
        </w:rPr>
        <w:t>(INCUMPLIMIENTO DE PLAZOS)</w:t>
      </w:r>
      <w:bookmarkEnd w:id="69"/>
    </w:p>
    <w:p w14:paraId="7C33EF5E" w14:textId="605542F3" w:rsidR="00113D95" w:rsidRDefault="00113D95" w:rsidP="002A3371">
      <w:pPr>
        <w:pStyle w:val="Prrafodelista"/>
        <w:autoSpaceDE w:val="0"/>
        <w:autoSpaceDN w:val="0"/>
        <w:adjustRightInd w:val="0"/>
        <w:ind w:left="0" w:right="-34"/>
        <w:rPr>
          <w:rFonts w:ascii="Century Gothic" w:hAnsi="Century Gothic"/>
        </w:rPr>
      </w:pPr>
      <w:r w:rsidRPr="00F40BA0">
        <w:rPr>
          <w:rFonts w:ascii="Century Gothic" w:hAnsi="Century Gothic"/>
        </w:rPr>
        <w:t xml:space="preserve">Por incumplimiento del plazo fijado para el servicio de la deuda pública contraída, el </w:t>
      </w:r>
      <w:r w:rsidR="005D5269" w:rsidRPr="00F40BA0">
        <w:rPr>
          <w:rFonts w:ascii="Century Gothic" w:hAnsi="Century Gothic"/>
        </w:rPr>
        <w:t>MEFP</w:t>
      </w:r>
      <w:r w:rsidRPr="00F40BA0">
        <w:rPr>
          <w:rFonts w:ascii="Century Gothic" w:hAnsi="Century Gothic"/>
        </w:rPr>
        <w:t xml:space="preserve"> podrá solicitar al Banco Central de Bolivia el débito en las cuentas bancarias de la entidad para honrar los compromisos. </w:t>
      </w:r>
    </w:p>
    <w:p w14:paraId="41F64B3B" w14:textId="77777777" w:rsidR="002A3371" w:rsidRPr="00F40BA0" w:rsidRDefault="002A3371" w:rsidP="002A3371">
      <w:pPr>
        <w:pStyle w:val="Prrafodelista"/>
        <w:autoSpaceDE w:val="0"/>
        <w:autoSpaceDN w:val="0"/>
        <w:adjustRightInd w:val="0"/>
        <w:ind w:left="0" w:right="-34"/>
        <w:rPr>
          <w:rFonts w:ascii="Century Gothic" w:hAnsi="Century Gothic"/>
        </w:rPr>
      </w:pPr>
    </w:p>
    <w:p w14:paraId="6F72D87D" w14:textId="77777777" w:rsidR="00113D95" w:rsidRPr="00F40BA0" w:rsidRDefault="00113D95" w:rsidP="002A3371">
      <w:pPr>
        <w:rPr>
          <w:rFonts w:ascii="Century Gothic" w:hAnsi="Century Gothic"/>
        </w:rPr>
      </w:pPr>
      <w:r w:rsidRPr="00F40BA0">
        <w:rPr>
          <w:rFonts w:ascii="Century Gothic" w:hAnsi="Century Gothic"/>
        </w:rPr>
        <w:t>En caso que se active la Garantía Soberana para el pago del servicio de la deuda externa, la entidad proveedora de fondos establecida en la norma que autoriza la contratación del préstamo externo, es responsable de restituir al TGN la totalidad de los importes pagados incluyendo gastos accesorios, de acuerdo a lo notificado por el MEFP.</w:t>
      </w:r>
    </w:p>
    <w:p w14:paraId="1D9DE4F5" w14:textId="77777777" w:rsidR="00113D95" w:rsidRPr="00F40BA0" w:rsidRDefault="00113D95" w:rsidP="002A3371">
      <w:pPr>
        <w:pStyle w:val="Prrafodelista"/>
        <w:autoSpaceDE w:val="0"/>
        <w:autoSpaceDN w:val="0"/>
        <w:adjustRightInd w:val="0"/>
        <w:ind w:left="0" w:right="-34"/>
        <w:rPr>
          <w:rFonts w:ascii="Century Gothic" w:hAnsi="Century Gothic"/>
        </w:rPr>
      </w:pPr>
    </w:p>
    <w:p w14:paraId="4D655063" w14:textId="77777777" w:rsidR="00113D95" w:rsidRPr="00F40BA0" w:rsidRDefault="00113D95" w:rsidP="002A3371">
      <w:pPr>
        <w:pStyle w:val="Prrafodelista"/>
        <w:autoSpaceDE w:val="0"/>
        <w:autoSpaceDN w:val="0"/>
        <w:adjustRightInd w:val="0"/>
        <w:ind w:left="0" w:right="-34"/>
        <w:rPr>
          <w:rFonts w:ascii="Century Gothic" w:hAnsi="Century Gothic"/>
        </w:rPr>
      </w:pPr>
      <w:r w:rsidRPr="00F40BA0">
        <w:rPr>
          <w:rFonts w:ascii="Century Gothic" w:hAnsi="Century Gothic"/>
        </w:rPr>
        <w:t>Las disposiciones del presente artículo se reflejarán en los Convenios Subsidiarios y Contratos de Financiamiento descritos en las NB-SCP.</w:t>
      </w:r>
    </w:p>
    <w:p w14:paraId="42C9C772" w14:textId="77777777" w:rsidR="00113D95" w:rsidRPr="00F40BA0" w:rsidRDefault="00113D95" w:rsidP="002A3371">
      <w:pPr>
        <w:pStyle w:val="Prrafodelista"/>
        <w:autoSpaceDE w:val="0"/>
        <w:autoSpaceDN w:val="0"/>
        <w:adjustRightInd w:val="0"/>
        <w:ind w:left="0" w:right="-34"/>
        <w:rPr>
          <w:rFonts w:ascii="Century Gothic" w:hAnsi="Century Gothic"/>
        </w:rPr>
      </w:pPr>
    </w:p>
    <w:p w14:paraId="51F54651" w14:textId="5C68B5AB" w:rsidR="00113D95" w:rsidRPr="00F40BA0" w:rsidRDefault="00113D95" w:rsidP="002A3371">
      <w:pPr>
        <w:pStyle w:val="Ttulo3"/>
        <w:numPr>
          <w:ilvl w:val="0"/>
          <w:numId w:val="84"/>
        </w:numPr>
        <w:spacing w:before="0"/>
        <w:ind w:left="1560" w:hanging="1560"/>
        <w:rPr>
          <w:rFonts w:ascii="Century Gothic" w:hAnsi="Century Gothic"/>
          <w:b/>
          <w:color w:val="auto"/>
          <w:sz w:val="22"/>
          <w:szCs w:val="22"/>
        </w:rPr>
      </w:pPr>
      <w:bookmarkStart w:id="70" w:name="_Toc211520147"/>
      <w:r w:rsidRPr="00F40BA0">
        <w:rPr>
          <w:rFonts w:ascii="Century Gothic" w:hAnsi="Century Gothic"/>
          <w:b/>
          <w:color w:val="auto"/>
          <w:sz w:val="22"/>
          <w:szCs w:val="22"/>
        </w:rPr>
        <w:t>(FINALIDAD)</w:t>
      </w:r>
      <w:bookmarkEnd w:id="70"/>
    </w:p>
    <w:p w14:paraId="49976C77" w14:textId="2858DCD8" w:rsidR="00113D95" w:rsidRDefault="00E252C2" w:rsidP="002A3371">
      <w:pPr>
        <w:autoSpaceDE w:val="0"/>
        <w:autoSpaceDN w:val="0"/>
        <w:adjustRightInd w:val="0"/>
        <w:ind w:right="-34"/>
        <w:rPr>
          <w:rFonts w:ascii="Century Gothic" w:hAnsi="Century Gothic"/>
          <w:lang w:val="es-ES"/>
        </w:rPr>
      </w:pPr>
      <w:r w:rsidRPr="00F40BA0">
        <w:rPr>
          <w:rFonts w:ascii="Century Gothic" w:hAnsi="Century Gothic"/>
          <w:lang w:val="es-ES"/>
        </w:rPr>
        <w:t>La entidad realizará e</w:t>
      </w:r>
      <w:r w:rsidR="00113D95" w:rsidRPr="00F40BA0">
        <w:rPr>
          <w:rFonts w:ascii="Century Gothic" w:hAnsi="Century Gothic"/>
          <w:lang w:val="es-ES"/>
        </w:rPr>
        <w:t xml:space="preserve">l proceso de seguimiento y evaluación de las operaciones de </w:t>
      </w:r>
      <w:r w:rsidR="00997860" w:rsidRPr="00F40BA0">
        <w:rPr>
          <w:rFonts w:ascii="Century Gothic" w:hAnsi="Century Gothic"/>
          <w:lang w:val="es-ES"/>
        </w:rPr>
        <w:t>crédito público</w:t>
      </w:r>
      <w:r w:rsidR="00113D95" w:rsidRPr="00F40BA0">
        <w:rPr>
          <w:rFonts w:ascii="Century Gothic" w:hAnsi="Century Gothic"/>
          <w:lang w:val="es-ES"/>
        </w:rPr>
        <w:t xml:space="preserve"> para facilitar el registro sistemático y confiable de las operaciones de crédito público desde la solicitud de inicio de operaciones de crédito público hasta el servicio de la deuda pública, generando información relativa a: </w:t>
      </w:r>
    </w:p>
    <w:p w14:paraId="741D1A1D" w14:textId="77777777" w:rsidR="00587A63" w:rsidRPr="00F40BA0" w:rsidRDefault="00587A63" w:rsidP="002A3371">
      <w:pPr>
        <w:autoSpaceDE w:val="0"/>
        <w:autoSpaceDN w:val="0"/>
        <w:adjustRightInd w:val="0"/>
        <w:ind w:right="-34"/>
        <w:rPr>
          <w:rFonts w:ascii="Century Gothic" w:hAnsi="Century Gothic"/>
          <w:lang w:val="es-ES"/>
        </w:rPr>
      </w:pPr>
    </w:p>
    <w:p w14:paraId="5128DF4E" w14:textId="4CB0CADB" w:rsidR="00113D95" w:rsidRPr="00F40BA0" w:rsidRDefault="00113D95" w:rsidP="002A3371">
      <w:pPr>
        <w:pStyle w:val="Prrafodelista"/>
        <w:numPr>
          <w:ilvl w:val="0"/>
          <w:numId w:val="71"/>
        </w:numPr>
        <w:autoSpaceDE w:val="0"/>
        <w:autoSpaceDN w:val="0"/>
        <w:adjustRightInd w:val="0"/>
        <w:ind w:left="426" w:right="-34" w:hanging="426"/>
        <w:rPr>
          <w:rFonts w:ascii="Century Gothic" w:hAnsi="Century Gothic"/>
          <w:lang w:val="es-ES"/>
        </w:rPr>
      </w:pPr>
      <w:r w:rsidRPr="00F40BA0">
        <w:rPr>
          <w:rFonts w:ascii="Century Gothic" w:hAnsi="Century Gothic"/>
          <w:lang w:val="es-ES"/>
        </w:rPr>
        <w:t xml:space="preserve">Formulación del </w:t>
      </w:r>
      <w:r w:rsidR="00E252C2" w:rsidRPr="00F40BA0">
        <w:rPr>
          <w:rFonts w:ascii="Century Gothic" w:hAnsi="Century Gothic"/>
          <w:lang w:val="es-ES"/>
        </w:rPr>
        <w:t>p</w:t>
      </w:r>
      <w:r w:rsidRPr="00F40BA0">
        <w:rPr>
          <w:rFonts w:ascii="Century Gothic" w:hAnsi="Century Gothic"/>
          <w:lang w:val="es-ES"/>
        </w:rPr>
        <w:t>resupuesto del servicio de la deuda;</w:t>
      </w:r>
    </w:p>
    <w:p w14:paraId="280B9784" w14:textId="77777777" w:rsidR="00113D95" w:rsidRPr="00F40BA0" w:rsidRDefault="00113D95" w:rsidP="002A3371">
      <w:pPr>
        <w:pStyle w:val="Prrafodelista"/>
        <w:numPr>
          <w:ilvl w:val="0"/>
          <w:numId w:val="71"/>
        </w:numPr>
        <w:autoSpaceDE w:val="0"/>
        <w:autoSpaceDN w:val="0"/>
        <w:adjustRightInd w:val="0"/>
        <w:ind w:left="426" w:right="-34" w:hanging="426"/>
        <w:rPr>
          <w:rFonts w:ascii="Century Gothic" w:hAnsi="Century Gothic"/>
          <w:lang w:val="es-ES"/>
        </w:rPr>
      </w:pPr>
      <w:r w:rsidRPr="00F40BA0">
        <w:rPr>
          <w:rFonts w:ascii="Century Gothic" w:hAnsi="Century Gothic"/>
          <w:lang w:val="es-ES"/>
        </w:rPr>
        <w:t>Ejecución presupuestaria de la deuda pública;</w:t>
      </w:r>
    </w:p>
    <w:p w14:paraId="5FC0772C" w14:textId="35C63F8D" w:rsidR="00113D95" w:rsidRPr="00F40BA0" w:rsidRDefault="00113D95" w:rsidP="002A3371">
      <w:pPr>
        <w:pStyle w:val="Prrafodelista"/>
        <w:numPr>
          <w:ilvl w:val="0"/>
          <w:numId w:val="71"/>
        </w:numPr>
        <w:autoSpaceDE w:val="0"/>
        <w:autoSpaceDN w:val="0"/>
        <w:adjustRightInd w:val="0"/>
        <w:ind w:left="426" w:right="-34" w:hanging="426"/>
        <w:rPr>
          <w:rFonts w:ascii="Century Gothic" w:hAnsi="Century Gothic"/>
          <w:lang w:val="es-ES"/>
        </w:rPr>
      </w:pPr>
      <w:r w:rsidRPr="00F40BA0">
        <w:rPr>
          <w:rFonts w:ascii="Century Gothic" w:hAnsi="Century Gothic"/>
          <w:lang w:val="es-ES"/>
        </w:rPr>
        <w:t xml:space="preserve">Stock de la </w:t>
      </w:r>
      <w:r w:rsidR="00E252C2" w:rsidRPr="00F40BA0">
        <w:rPr>
          <w:rFonts w:ascii="Century Gothic" w:hAnsi="Century Gothic"/>
          <w:lang w:val="es-ES"/>
        </w:rPr>
        <w:t>d</w:t>
      </w:r>
      <w:r w:rsidRPr="00F40BA0">
        <w:rPr>
          <w:rFonts w:ascii="Century Gothic" w:hAnsi="Century Gothic"/>
          <w:lang w:val="es-ES"/>
        </w:rPr>
        <w:t xml:space="preserve">euda </w:t>
      </w:r>
      <w:r w:rsidR="00E252C2" w:rsidRPr="00F40BA0">
        <w:rPr>
          <w:rFonts w:ascii="Century Gothic" w:hAnsi="Century Gothic"/>
          <w:lang w:val="es-ES"/>
        </w:rPr>
        <w:t>p</w:t>
      </w:r>
      <w:r w:rsidRPr="00F40BA0">
        <w:rPr>
          <w:rFonts w:ascii="Century Gothic" w:hAnsi="Century Gothic"/>
          <w:lang w:val="es-ES"/>
        </w:rPr>
        <w:t>ública.</w:t>
      </w:r>
    </w:p>
    <w:p w14:paraId="75A8B31D" w14:textId="77777777" w:rsidR="00113D95" w:rsidRPr="00F40BA0" w:rsidRDefault="00113D95" w:rsidP="002A3371">
      <w:pPr>
        <w:pStyle w:val="Prrafodelista"/>
        <w:autoSpaceDE w:val="0"/>
        <w:autoSpaceDN w:val="0"/>
        <w:adjustRightInd w:val="0"/>
        <w:ind w:left="0" w:right="-34"/>
        <w:rPr>
          <w:rFonts w:ascii="Century Gothic" w:hAnsi="Century Gothic"/>
        </w:rPr>
      </w:pPr>
    </w:p>
    <w:p w14:paraId="63EC6175" w14:textId="1DA89FEF" w:rsidR="00113D95" w:rsidRPr="00F40BA0" w:rsidRDefault="00113D95" w:rsidP="002A3371">
      <w:pPr>
        <w:pStyle w:val="Ttulo3"/>
        <w:numPr>
          <w:ilvl w:val="0"/>
          <w:numId w:val="84"/>
        </w:numPr>
        <w:spacing w:before="0"/>
        <w:ind w:left="1560" w:hanging="1560"/>
        <w:rPr>
          <w:rFonts w:ascii="Century Gothic" w:hAnsi="Century Gothic"/>
          <w:b/>
          <w:color w:val="auto"/>
          <w:sz w:val="22"/>
          <w:szCs w:val="22"/>
        </w:rPr>
      </w:pPr>
      <w:bookmarkStart w:id="71" w:name="_Toc211520148"/>
      <w:r w:rsidRPr="00F40BA0">
        <w:rPr>
          <w:rFonts w:ascii="Century Gothic" w:hAnsi="Century Gothic"/>
          <w:b/>
          <w:color w:val="auto"/>
          <w:sz w:val="22"/>
          <w:szCs w:val="22"/>
        </w:rPr>
        <w:lastRenderedPageBreak/>
        <w:t>(</w:t>
      </w:r>
      <w:r w:rsidR="00C65060" w:rsidRPr="00F40BA0">
        <w:rPr>
          <w:rFonts w:ascii="Century Gothic" w:hAnsi="Century Gothic"/>
          <w:b/>
          <w:color w:val="auto"/>
          <w:sz w:val="22"/>
          <w:szCs w:val="22"/>
        </w:rPr>
        <w:t>RESPONSABILIDAD</w:t>
      </w:r>
      <w:r w:rsidRPr="00F40BA0">
        <w:rPr>
          <w:rFonts w:ascii="Century Gothic" w:hAnsi="Century Gothic"/>
          <w:b/>
          <w:color w:val="auto"/>
          <w:sz w:val="22"/>
          <w:szCs w:val="22"/>
        </w:rPr>
        <w:t>)</w:t>
      </w:r>
      <w:bookmarkEnd w:id="71"/>
    </w:p>
    <w:p w14:paraId="7E63C481" w14:textId="4306792C" w:rsidR="00113D95" w:rsidRDefault="00CE1F44" w:rsidP="002A3371">
      <w:pPr>
        <w:rPr>
          <w:rFonts w:ascii="Century Gothic" w:hAnsi="Century Gothic"/>
          <w:lang w:val="es-ES"/>
        </w:rPr>
      </w:pPr>
      <w:r>
        <w:rPr>
          <w:rFonts w:ascii="Century Gothic" w:hAnsi="Century Gothic" w:cs="Arial"/>
          <w:b/>
          <w:bCs/>
          <w:i/>
          <w:shd w:val="clear" w:color="auto" w:fill="D9D9D9" w:themeFill="background1" w:themeFillShade="D9"/>
        </w:rPr>
        <w:t>S</w:t>
      </w:r>
      <w:r w:rsidR="00113D95" w:rsidRPr="00F40BA0">
        <w:rPr>
          <w:rFonts w:ascii="Century Gothic" w:hAnsi="Century Gothic" w:cs="Arial"/>
          <w:b/>
          <w:bCs/>
          <w:i/>
          <w:shd w:val="clear" w:color="auto" w:fill="D9D9D9" w:themeFill="background1" w:themeFillShade="D9"/>
        </w:rPr>
        <w:t>eñalar el área, unidad organizacional o cargo correspondiente, determinado por la entidad</w:t>
      </w:r>
      <w:r w:rsidR="00113D95" w:rsidRPr="00F40BA0">
        <w:rPr>
          <w:rFonts w:ascii="Century Gothic" w:hAnsi="Century Gothic"/>
          <w:b/>
          <w:i/>
        </w:rPr>
        <w:t xml:space="preserve">, </w:t>
      </w:r>
      <w:r w:rsidR="00113D95" w:rsidRPr="00F40BA0">
        <w:rPr>
          <w:rFonts w:ascii="Century Gothic" w:hAnsi="Century Gothic"/>
        </w:rPr>
        <w:t xml:space="preserve">estará a cargo del registro </w:t>
      </w:r>
      <w:r w:rsidR="00113D95" w:rsidRPr="00F40BA0">
        <w:rPr>
          <w:rFonts w:ascii="Century Gothic" w:hAnsi="Century Gothic"/>
          <w:lang w:val="es-ES"/>
        </w:rPr>
        <w:t xml:space="preserve">actualizado y conciliado de las operaciones de crédito público efectuadas por la entidad y de su seguimiento y evaluación, </w:t>
      </w:r>
      <w:bookmarkStart w:id="72" w:name="_Hlk209632033"/>
      <w:r w:rsidR="00113D95" w:rsidRPr="00F40BA0">
        <w:rPr>
          <w:rFonts w:ascii="Century Gothic" w:hAnsi="Century Gothic"/>
          <w:lang w:val="es-ES"/>
        </w:rPr>
        <w:t>debiendo reportar a</w:t>
      </w:r>
      <w:r w:rsidR="00A34804" w:rsidRPr="00F40BA0">
        <w:rPr>
          <w:rFonts w:ascii="Century Gothic" w:hAnsi="Century Gothic"/>
          <w:lang w:val="es-ES"/>
        </w:rPr>
        <w:t>l</w:t>
      </w:r>
      <w:r w:rsidR="00113D95" w:rsidRPr="00F40BA0">
        <w:rPr>
          <w:rFonts w:ascii="Century Gothic" w:hAnsi="Century Gothic"/>
          <w:lang w:val="es-ES"/>
        </w:rPr>
        <w:t xml:space="preserve"> </w:t>
      </w:r>
      <w:r w:rsidR="00997860" w:rsidRPr="00F40BA0">
        <w:rPr>
          <w:rFonts w:ascii="Century Gothic" w:hAnsi="Century Gothic"/>
        </w:rPr>
        <w:t>VTCP</w:t>
      </w:r>
      <w:r w:rsidR="00113D95" w:rsidRPr="00F40BA0">
        <w:rPr>
          <w:rFonts w:ascii="Century Gothic" w:hAnsi="Century Gothic"/>
          <w:lang w:val="es-ES"/>
        </w:rPr>
        <w:t xml:space="preserve">, el incumplimiento de las condiciones financieras, contractuales y de repago detectadas. </w:t>
      </w:r>
    </w:p>
    <w:p w14:paraId="516C206B" w14:textId="77777777" w:rsidR="002A3371" w:rsidRPr="00F40BA0" w:rsidRDefault="002A3371" w:rsidP="002A3371">
      <w:pPr>
        <w:rPr>
          <w:rFonts w:ascii="Century Gothic" w:hAnsi="Century Gothic"/>
          <w:lang w:val="es-ES"/>
        </w:rPr>
      </w:pPr>
    </w:p>
    <w:bookmarkEnd w:id="72"/>
    <w:p w14:paraId="7C053CA1" w14:textId="27CF989A" w:rsidR="00113D95" w:rsidRPr="00F40BA0" w:rsidRDefault="00113D95" w:rsidP="002A3371">
      <w:pPr>
        <w:rPr>
          <w:rFonts w:ascii="Century Gothic" w:hAnsi="Century Gothic"/>
        </w:rPr>
      </w:pPr>
      <w:r w:rsidRPr="00F40BA0">
        <w:rPr>
          <w:rFonts w:ascii="Century Gothic" w:hAnsi="Century Gothic"/>
          <w:lang w:val="es-ES"/>
        </w:rPr>
        <w:t xml:space="preserve">La modalidad, condiciones y periodicidad de la remisión y conciliación de la información serán establecidas mediante </w:t>
      </w:r>
      <w:r w:rsidR="005D5269" w:rsidRPr="00F40BA0">
        <w:rPr>
          <w:rFonts w:ascii="Century Gothic" w:hAnsi="Century Gothic"/>
          <w:lang w:val="es-ES"/>
        </w:rPr>
        <w:t>r</w:t>
      </w:r>
      <w:r w:rsidRPr="00F40BA0">
        <w:rPr>
          <w:rFonts w:ascii="Century Gothic" w:hAnsi="Century Gothic"/>
          <w:lang w:val="es-ES"/>
        </w:rPr>
        <w:t xml:space="preserve">eglamento </w:t>
      </w:r>
      <w:r w:rsidR="00A34804" w:rsidRPr="00F40BA0">
        <w:rPr>
          <w:rFonts w:ascii="Century Gothic" w:hAnsi="Century Gothic"/>
          <w:lang w:val="es-ES"/>
        </w:rPr>
        <w:t>emitido por el MEFP</w:t>
      </w:r>
      <w:r w:rsidRPr="00F40BA0">
        <w:rPr>
          <w:rFonts w:ascii="Century Gothic" w:hAnsi="Century Gothic"/>
          <w:lang w:val="es-ES"/>
        </w:rPr>
        <w:t xml:space="preserve">. </w:t>
      </w:r>
      <w:bookmarkStart w:id="73" w:name="_Hlk209632076"/>
    </w:p>
    <w:bookmarkEnd w:id="10"/>
    <w:bookmarkEnd w:id="73"/>
    <w:p w14:paraId="69D5AF5D" w14:textId="002E6C06" w:rsidR="00A47712" w:rsidRPr="00F40BA0" w:rsidRDefault="00A47712" w:rsidP="003476E2">
      <w:pPr>
        <w:pStyle w:val="Ttulo3"/>
        <w:keepNext w:val="0"/>
        <w:keepLines w:val="0"/>
        <w:spacing w:before="0"/>
        <w:rPr>
          <w:rFonts w:ascii="Century Gothic" w:hAnsi="Century Gothic"/>
          <w:sz w:val="22"/>
          <w:szCs w:val="22"/>
          <w:lang w:val="es-ES"/>
        </w:rPr>
      </w:pPr>
    </w:p>
    <w:sectPr w:rsidR="00A47712" w:rsidRPr="00F40BA0" w:rsidSect="002A3371">
      <w:headerReference w:type="default" r:id="rId12"/>
      <w:footerReference w:type="default" r:id="rId13"/>
      <w:pgSz w:w="12240" w:h="15840"/>
      <w:pgMar w:top="1418" w:right="1701"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A6C60" w14:textId="77777777" w:rsidR="00F162A1" w:rsidRDefault="00F162A1" w:rsidP="003608FF">
      <w:pPr>
        <w:spacing w:line="240" w:lineRule="auto"/>
      </w:pPr>
      <w:r>
        <w:separator/>
      </w:r>
    </w:p>
  </w:endnote>
  <w:endnote w:type="continuationSeparator" w:id="0">
    <w:p w14:paraId="41A6547D" w14:textId="77777777" w:rsidR="00F162A1" w:rsidRDefault="00F162A1" w:rsidP="003608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entury Gothic" w:hAnsi="Century Gothic"/>
        <w:sz w:val="18"/>
        <w:szCs w:val="18"/>
      </w:rPr>
      <w:id w:val="-1337002604"/>
      <w:docPartObj>
        <w:docPartGallery w:val="Page Numbers (Bottom of Page)"/>
        <w:docPartUnique/>
      </w:docPartObj>
    </w:sdtPr>
    <w:sdtEndPr/>
    <w:sdtContent>
      <w:sdt>
        <w:sdtPr>
          <w:rPr>
            <w:rFonts w:ascii="Century Gothic" w:hAnsi="Century Gothic"/>
            <w:sz w:val="18"/>
            <w:szCs w:val="18"/>
          </w:rPr>
          <w:id w:val="-1769616900"/>
          <w:docPartObj>
            <w:docPartGallery w:val="Page Numbers (Top of Page)"/>
            <w:docPartUnique/>
          </w:docPartObj>
        </w:sdtPr>
        <w:sdtEndPr/>
        <w:sdtContent>
          <w:p w14:paraId="52D97108" w14:textId="0903E1BF" w:rsidR="00CB0AEA" w:rsidRDefault="00CB0AEA" w:rsidP="00CB0AEA">
            <w:pPr>
              <w:pStyle w:val="Piedepgina"/>
              <w:jc w:val="right"/>
              <w:rPr>
                <w:rFonts w:ascii="Century Gothic" w:hAnsi="Century Gothic"/>
                <w:sz w:val="18"/>
                <w:szCs w:val="18"/>
              </w:rPr>
            </w:pPr>
            <w:r>
              <w:rPr>
                <w:rFonts w:ascii="Century Gothic" w:hAnsi="Century Gothic"/>
                <w:sz w:val="18"/>
                <w:szCs w:val="18"/>
                <w:lang w:val="es-ES"/>
              </w:rPr>
              <w:t xml:space="preserve">Pág. </w:t>
            </w:r>
            <w:r>
              <w:rPr>
                <w:rFonts w:ascii="Century Gothic" w:hAnsi="Century Gothic"/>
                <w:b/>
                <w:bCs/>
                <w:sz w:val="18"/>
                <w:szCs w:val="18"/>
              </w:rPr>
              <w:fldChar w:fldCharType="begin"/>
            </w:r>
            <w:r>
              <w:rPr>
                <w:rFonts w:ascii="Century Gothic" w:hAnsi="Century Gothic"/>
                <w:b/>
                <w:bCs/>
                <w:sz w:val="18"/>
                <w:szCs w:val="18"/>
              </w:rPr>
              <w:instrText>PAGE</w:instrText>
            </w:r>
            <w:r>
              <w:rPr>
                <w:rFonts w:ascii="Century Gothic" w:hAnsi="Century Gothic"/>
                <w:b/>
                <w:bCs/>
                <w:sz w:val="18"/>
                <w:szCs w:val="18"/>
              </w:rPr>
              <w:fldChar w:fldCharType="separate"/>
            </w:r>
            <w:r>
              <w:rPr>
                <w:rFonts w:ascii="Century Gothic" w:hAnsi="Century Gothic"/>
                <w:b/>
                <w:bCs/>
                <w:sz w:val="18"/>
                <w:szCs w:val="18"/>
              </w:rPr>
              <w:t>1</w:t>
            </w:r>
            <w:r>
              <w:rPr>
                <w:rFonts w:ascii="Century Gothic" w:hAnsi="Century Gothic"/>
                <w:b/>
                <w:bCs/>
                <w:sz w:val="18"/>
                <w:szCs w:val="18"/>
              </w:rPr>
              <w:fldChar w:fldCharType="end"/>
            </w:r>
            <w:r>
              <w:rPr>
                <w:rFonts w:ascii="Century Gothic" w:hAnsi="Century Gothic"/>
                <w:sz w:val="18"/>
                <w:szCs w:val="18"/>
                <w:lang w:val="es-ES"/>
              </w:rPr>
              <w:t xml:space="preserve"> de </w:t>
            </w:r>
            <w:r w:rsidR="00587A63" w:rsidRPr="00587A63">
              <w:rPr>
                <w:rFonts w:ascii="Century Gothic" w:hAnsi="Century Gothic"/>
                <w:b/>
                <w:bCs/>
                <w:sz w:val="18"/>
                <w:szCs w:val="18"/>
                <w:lang w:val="es-ES"/>
              </w:rPr>
              <w:t>10</w:t>
            </w:r>
          </w:p>
        </w:sdtContent>
      </w:sdt>
    </w:sdtContent>
  </w:sdt>
  <w:p w14:paraId="551F9F54" w14:textId="09B9F458" w:rsidR="0086439F" w:rsidRDefault="0086439F" w:rsidP="00CB0AEA">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F7CDA" w14:textId="77777777" w:rsidR="00F162A1" w:rsidRDefault="00F162A1" w:rsidP="003608FF">
      <w:pPr>
        <w:spacing w:line="240" w:lineRule="auto"/>
      </w:pPr>
      <w:r>
        <w:separator/>
      </w:r>
    </w:p>
  </w:footnote>
  <w:footnote w:type="continuationSeparator" w:id="0">
    <w:p w14:paraId="24236403" w14:textId="77777777" w:rsidR="00F162A1" w:rsidRDefault="00F162A1" w:rsidP="003608F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498"/>
    </w:tblGrid>
    <w:tr w:rsidR="00425DC9" w:rsidRPr="00505A02" w14:paraId="0EAD393E" w14:textId="77777777" w:rsidTr="0005260F">
      <w:trPr>
        <w:trHeight w:val="557"/>
      </w:trPr>
      <w:tc>
        <w:tcPr>
          <w:tcW w:w="9498" w:type="dxa"/>
          <w:tcBorders>
            <w:left w:val="nil"/>
            <w:right w:val="nil"/>
          </w:tcBorders>
          <w:shd w:val="clear" w:color="auto" w:fill="auto"/>
          <w:vAlign w:val="center"/>
        </w:tcPr>
        <w:p w14:paraId="5307B17C" w14:textId="77777777" w:rsidR="00425DC9" w:rsidRPr="00B966BA" w:rsidRDefault="00425DC9" w:rsidP="00425DC9">
          <w:pPr>
            <w:spacing w:after="80" w:line="240" w:lineRule="auto"/>
            <w:ind w:left="-533" w:right="-499"/>
            <w:jc w:val="center"/>
            <w:rPr>
              <w:rFonts w:ascii="Century Gothic" w:hAnsi="Century Gothic" w:cs="Arial"/>
              <w:b/>
              <w:bCs/>
              <w:i/>
              <w:iCs/>
              <w:sz w:val="24"/>
              <w:szCs w:val="24"/>
            </w:rPr>
          </w:pPr>
          <w:r w:rsidRPr="009C68B6">
            <w:rPr>
              <w:rFonts w:ascii="Century Gothic" w:hAnsi="Century Gothic" w:cs="Arial"/>
              <w:b/>
              <w:bCs/>
              <w:i/>
              <w:iCs/>
              <w:highlight w:val="lightGray"/>
            </w:rPr>
            <w:t>Señalar el nombre de la</w:t>
          </w:r>
          <w:r w:rsidRPr="00B966BA">
            <w:rPr>
              <w:rFonts w:ascii="Century Gothic" w:hAnsi="Century Gothic" w:cs="Arial"/>
              <w:b/>
              <w:bCs/>
              <w:i/>
              <w:iCs/>
              <w:sz w:val="24"/>
              <w:szCs w:val="24"/>
              <w:highlight w:val="lightGray"/>
            </w:rPr>
            <w:t xml:space="preserve"> </w:t>
          </w:r>
          <w:r>
            <w:rPr>
              <w:rFonts w:ascii="Century Gothic" w:hAnsi="Century Gothic" w:cs="Arial"/>
              <w:b/>
              <w:bCs/>
              <w:i/>
              <w:iCs/>
              <w:sz w:val="24"/>
              <w:szCs w:val="24"/>
              <w:highlight w:val="lightGray"/>
            </w:rPr>
            <w:t>e</w:t>
          </w:r>
          <w:r w:rsidRPr="00B966BA">
            <w:rPr>
              <w:rFonts w:ascii="Century Gothic" w:hAnsi="Century Gothic" w:cs="Arial"/>
              <w:b/>
              <w:bCs/>
              <w:i/>
              <w:iCs/>
              <w:sz w:val="24"/>
              <w:szCs w:val="24"/>
              <w:highlight w:val="lightGray"/>
            </w:rPr>
            <w:t>ntidad</w:t>
          </w:r>
        </w:p>
        <w:p w14:paraId="6930C2C7" w14:textId="77777777" w:rsidR="00425DC9" w:rsidRPr="00603F9A" w:rsidRDefault="00425DC9" w:rsidP="00425DC9">
          <w:pPr>
            <w:spacing w:after="80" w:line="240" w:lineRule="auto"/>
            <w:ind w:left="-533" w:right="-499"/>
            <w:jc w:val="center"/>
            <w:rPr>
              <w:rFonts w:ascii="Century Gothic" w:hAnsi="Century Gothic" w:cs="Arial"/>
              <w:sz w:val="15"/>
              <w:szCs w:val="15"/>
            </w:rPr>
          </w:pPr>
          <w:r w:rsidRPr="00603F9A">
            <w:rPr>
              <w:rFonts w:ascii="Century Gothic" w:hAnsi="Century Gothic" w:cs="Arial"/>
              <w:sz w:val="15"/>
              <w:szCs w:val="15"/>
            </w:rPr>
            <w:t xml:space="preserve">REGLAMENTO ESPECÍFICO DEL SISTEMA DE </w:t>
          </w:r>
          <w:r>
            <w:rPr>
              <w:rFonts w:ascii="Century Gothic" w:hAnsi="Century Gothic" w:cs="Arial"/>
              <w:sz w:val="15"/>
              <w:szCs w:val="15"/>
            </w:rPr>
            <w:t>CRÉDITO PÚBLICO (RE-SCP)</w:t>
          </w:r>
        </w:p>
      </w:tc>
    </w:tr>
  </w:tbl>
  <w:p w14:paraId="6E92BF31" w14:textId="77777777" w:rsidR="00425DC9" w:rsidRDefault="00425DC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498"/>
    </w:tblGrid>
    <w:tr w:rsidR="0086439F" w:rsidRPr="00505A02" w14:paraId="140B44F1" w14:textId="77777777" w:rsidTr="009F377C">
      <w:trPr>
        <w:trHeight w:val="557"/>
      </w:trPr>
      <w:tc>
        <w:tcPr>
          <w:tcW w:w="9498" w:type="dxa"/>
          <w:tcBorders>
            <w:left w:val="nil"/>
            <w:right w:val="nil"/>
          </w:tcBorders>
          <w:shd w:val="clear" w:color="auto" w:fill="auto"/>
          <w:vAlign w:val="center"/>
        </w:tcPr>
        <w:p w14:paraId="2D9CE57A" w14:textId="2B452B3E" w:rsidR="0086439F" w:rsidRPr="00B966BA" w:rsidRDefault="0086439F" w:rsidP="009C68B6">
          <w:pPr>
            <w:spacing w:after="80" w:line="240" w:lineRule="auto"/>
            <w:ind w:left="-533" w:right="-499"/>
            <w:jc w:val="center"/>
            <w:rPr>
              <w:rFonts w:ascii="Century Gothic" w:hAnsi="Century Gothic" w:cs="Arial"/>
              <w:b/>
              <w:bCs/>
              <w:i/>
              <w:iCs/>
              <w:sz w:val="24"/>
              <w:szCs w:val="24"/>
            </w:rPr>
          </w:pPr>
          <w:bookmarkStart w:id="74" w:name="_Hlk209612550"/>
          <w:r w:rsidRPr="009C68B6">
            <w:rPr>
              <w:rFonts w:ascii="Century Gothic" w:hAnsi="Century Gothic" w:cs="Arial"/>
              <w:b/>
              <w:bCs/>
              <w:i/>
              <w:iCs/>
              <w:highlight w:val="lightGray"/>
            </w:rPr>
            <w:t>Señalar el nombre de la</w:t>
          </w:r>
          <w:r w:rsidRPr="00B966BA">
            <w:rPr>
              <w:rFonts w:ascii="Century Gothic" w:hAnsi="Century Gothic" w:cs="Arial"/>
              <w:b/>
              <w:bCs/>
              <w:i/>
              <w:iCs/>
              <w:sz w:val="24"/>
              <w:szCs w:val="24"/>
              <w:highlight w:val="lightGray"/>
            </w:rPr>
            <w:t xml:space="preserve"> </w:t>
          </w:r>
          <w:r w:rsidR="00E451CE">
            <w:rPr>
              <w:rFonts w:ascii="Century Gothic" w:hAnsi="Century Gothic" w:cs="Arial"/>
              <w:b/>
              <w:bCs/>
              <w:i/>
              <w:iCs/>
              <w:sz w:val="24"/>
              <w:szCs w:val="24"/>
              <w:highlight w:val="lightGray"/>
            </w:rPr>
            <w:t>e</w:t>
          </w:r>
          <w:r w:rsidRPr="00B966BA">
            <w:rPr>
              <w:rFonts w:ascii="Century Gothic" w:hAnsi="Century Gothic" w:cs="Arial"/>
              <w:b/>
              <w:bCs/>
              <w:i/>
              <w:iCs/>
              <w:sz w:val="24"/>
              <w:szCs w:val="24"/>
              <w:highlight w:val="lightGray"/>
            </w:rPr>
            <w:t>ntidad</w:t>
          </w:r>
        </w:p>
        <w:p w14:paraId="771C4EE3" w14:textId="77777777" w:rsidR="0086439F" w:rsidRPr="00603F9A" w:rsidRDefault="0086439F" w:rsidP="009C68B6">
          <w:pPr>
            <w:spacing w:after="80" w:line="240" w:lineRule="auto"/>
            <w:ind w:left="-533" w:right="-499"/>
            <w:jc w:val="center"/>
            <w:rPr>
              <w:rFonts w:ascii="Century Gothic" w:hAnsi="Century Gothic" w:cs="Arial"/>
              <w:sz w:val="15"/>
              <w:szCs w:val="15"/>
            </w:rPr>
          </w:pPr>
          <w:r w:rsidRPr="00603F9A">
            <w:rPr>
              <w:rFonts w:ascii="Century Gothic" w:hAnsi="Century Gothic" w:cs="Arial"/>
              <w:sz w:val="15"/>
              <w:szCs w:val="15"/>
            </w:rPr>
            <w:t xml:space="preserve">REGLAMENTO ESPECÍFICO DEL SISTEMA DE </w:t>
          </w:r>
          <w:r>
            <w:rPr>
              <w:rFonts w:ascii="Century Gothic" w:hAnsi="Century Gothic" w:cs="Arial"/>
              <w:sz w:val="15"/>
              <w:szCs w:val="15"/>
            </w:rPr>
            <w:t>CRÉDITO PÚBLICO (RE-SCP)</w:t>
          </w:r>
        </w:p>
      </w:tc>
    </w:tr>
    <w:bookmarkEnd w:id="74"/>
  </w:tbl>
  <w:p w14:paraId="0F608960" w14:textId="77777777" w:rsidR="0086439F" w:rsidRDefault="0086439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555CD"/>
    <w:multiLevelType w:val="hybridMultilevel"/>
    <w:tmpl w:val="657A71E4"/>
    <w:lvl w:ilvl="0" w:tplc="40E04256">
      <w:start w:val="1"/>
      <w:numFmt w:val="upperLetter"/>
      <w:lvlText w:val="%1)"/>
      <w:lvlJc w:val="left"/>
      <w:pPr>
        <w:ind w:left="-840" w:hanging="360"/>
      </w:pPr>
      <w:rPr>
        <w:rFonts w:hint="default"/>
      </w:rPr>
    </w:lvl>
    <w:lvl w:ilvl="1" w:tplc="400A0019" w:tentative="1">
      <w:start w:val="1"/>
      <w:numFmt w:val="lowerLetter"/>
      <w:lvlText w:val="%2."/>
      <w:lvlJc w:val="left"/>
      <w:pPr>
        <w:ind w:left="-120" w:hanging="360"/>
      </w:pPr>
    </w:lvl>
    <w:lvl w:ilvl="2" w:tplc="400A001B" w:tentative="1">
      <w:start w:val="1"/>
      <w:numFmt w:val="lowerRoman"/>
      <w:lvlText w:val="%3."/>
      <w:lvlJc w:val="right"/>
      <w:pPr>
        <w:ind w:left="600" w:hanging="180"/>
      </w:pPr>
    </w:lvl>
    <w:lvl w:ilvl="3" w:tplc="400A000F" w:tentative="1">
      <w:start w:val="1"/>
      <w:numFmt w:val="decimal"/>
      <w:lvlText w:val="%4."/>
      <w:lvlJc w:val="left"/>
      <w:pPr>
        <w:ind w:left="1320" w:hanging="360"/>
      </w:pPr>
    </w:lvl>
    <w:lvl w:ilvl="4" w:tplc="400A0019" w:tentative="1">
      <w:start w:val="1"/>
      <w:numFmt w:val="lowerLetter"/>
      <w:lvlText w:val="%5."/>
      <w:lvlJc w:val="left"/>
      <w:pPr>
        <w:ind w:left="2040" w:hanging="360"/>
      </w:pPr>
    </w:lvl>
    <w:lvl w:ilvl="5" w:tplc="400A001B" w:tentative="1">
      <w:start w:val="1"/>
      <w:numFmt w:val="lowerRoman"/>
      <w:lvlText w:val="%6."/>
      <w:lvlJc w:val="right"/>
      <w:pPr>
        <w:ind w:left="2760" w:hanging="180"/>
      </w:pPr>
    </w:lvl>
    <w:lvl w:ilvl="6" w:tplc="400A000F" w:tentative="1">
      <w:start w:val="1"/>
      <w:numFmt w:val="decimal"/>
      <w:lvlText w:val="%7."/>
      <w:lvlJc w:val="left"/>
      <w:pPr>
        <w:ind w:left="3480" w:hanging="360"/>
      </w:pPr>
    </w:lvl>
    <w:lvl w:ilvl="7" w:tplc="400A0019" w:tentative="1">
      <w:start w:val="1"/>
      <w:numFmt w:val="lowerLetter"/>
      <w:lvlText w:val="%8."/>
      <w:lvlJc w:val="left"/>
      <w:pPr>
        <w:ind w:left="4200" w:hanging="360"/>
      </w:pPr>
    </w:lvl>
    <w:lvl w:ilvl="8" w:tplc="400A001B" w:tentative="1">
      <w:start w:val="1"/>
      <w:numFmt w:val="lowerRoman"/>
      <w:lvlText w:val="%9."/>
      <w:lvlJc w:val="right"/>
      <w:pPr>
        <w:ind w:left="4920" w:hanging="180"/>
      </w:pPr>
    </w:lvl>
  </w:abstractNum>
  <w:abstractNum w:abstractNumId="1" w15:restartNumberingAfterBreak="0">
    <w:nsid w:val="02547DE0"/>
    <w:multiLevelType w:val="hybridMultilevel"/>
    <w:tmpl w:val="9BA47506"/>
    <w:lvl w:ilvl="0" w:tplc="FFFFFFFF">
      <w:start w:val="1"/>
      <w:numFmt w:val="lowerLetter"/>
      <w:lvlText w:val="%1)"/>
      <w:lvlJc w:val="left"/>
      <w:pPr>
        <w:ind w:left="1440" w:hanging="360"/>
      </w:pPr>
      <w:rPr>
        <w:b/>
        <w:b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04EA3C7C"/>
    <w:multiLevelType w:val="hybridMultilevel"/>
    <w:tmpl w:val="52B0AD76"/>
    <w:lvl w:ilvl="0" w:tplc="6D72298A">
      <w:start w:val="12"/>
      <w:numFmt w:val="decimal"/>
      <w:lvlText w:val="Artículo %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15:restartNumberingAfterBreak="0">
    <w:nsid w:val="05356986"/>
    <w:multiLevelType w:val="hybridMultilevel"/>
    <w:tmpl w:val="3D24DC5A"/>
    <w:lvl w:ilvl="0" w:tplc="76587C04">
      <w:start w:val="1"/>
      <w:numFmt w:val="upperRoman"/>
      <w:lvlText w:val="%1."/>
      <w:lvlJc w:val="left"/>
      <w:pPr>
        <w:ind w:left="1080" w:hanging="72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15:restartNumberingAfterBreak="0">
    <w:nsid w:val="070320B0"/>
    <w:multiLevelType w:val="multilevel"/>
    <w:tmpl w:val="EBE0A26A"/>
    <w:lvl w:ilvl="0">
      <w:start w:val="7"/>
      <w:numFmt w:val="none"/>
      <w:lvlText w:val="Artículo 8."/>
      <w:lvlJc w:val="left"/>
      <w:pPr>
        <w:ind w:left="3336" w:hanging="360"/>
      </w:pPr>
      <w:rPr>
        <w:rFonts w:hint="default"/>
        <w:b/>
        <w:color w:val="auto"/>
      </w:rPr>
    </w:lvl>
    <w:lvl w:ilvl="1">
      <w:start w:val="1"/>
      <w:numFmt w:val="lowerLetter"/>
      <w:lvlText w:val="%2."/>
      <w:lvlJc w:val="left"/>
      <w:pPr>
        <w:ind w:left="2856" w:hanging="360"/>
      </w:pPr>
      <w:rPr>
        <w:rFonts w:hint="default"/>
      </w:rPr>
    </w:lvl>
    <w:lvl w:ilvl="2">
      <w:start w:val="1"/>
      <w:numFmt w:val="lowerRoman"/>
      <w:lvlText w:val="%3."/>
      <w:lvlJc w:val="right"/>
      <w:pPr>
        <w:ind w:left="3576" w:hanging="180"/>
      </w:pPr>
      <w:rPr>
        <w:rFonts w:hint="default"/>
      </w:rPr>
    </w:lvl>
    <w:lvl w:ilvl="3">
      <w:start w:val="1"/>
      <w:numFmt w:val="decimal"/>
      <w:lvlText w:val="%4."/>
      <w:lvlJc w:val="left"/>
      <w:pPr>
        <w:ind w:left="4296" w:hanging="360"/>
      </w:pPr>
      <w:rPr>
        <w:rFonts w:hint="default"/>
      </w:rPr>
    </w:lvl>
    <w:lvl w:ilvl="4">
      <w:start w:val="1"/>
      <w:numFmt w:val="lowerLetter"/>
      <w:lvlText w:val="%5."/>
      <w:lvlJc w:val="left"/>
      <w:pPr>
        <w:ind w:left="5016" w:hanging="360"/>
      </w:pPr>
      <w:rPr>
        <w:rFonts w:hint="default"/>
      </w:rPr>
    </w:lvl>
    <w:lvl w:ilvl="5">
      <w:start w:val="1"/>
      <w:numFmt w:val="lowerRoman"/>
      <w:lvlText w:val="%6."/>
      <w:lvlJc w:val="right"/>
      <w:pPr>
        <w:ind w:left="5736" w:hanging="180"/>
      </w:pPr>
      <w:rPr>
        <w:rFonts w:hint="default"/>
      </w:rPr>
    </w:lvl>
    <w:lvl w:ilvl="6">
      <w:start w:val="1"/>
      <w:numFmt w:val="decimal"/>
      <w:lvlText w:val="%7."/>
      <w:lvlJc w:val="left"/>
      <w:pPr>
        <w:ind w:left="6456" w:hanging="360"/>
      </w:pPr>
      <w:rPr>
        <w:rFonts w:hint="default"/>
      </w:rPr>
    </w:lvl>
    <w:lvl w:ilvl="7">
      <w:start w:val="1"/>
      <w:numFmt w:val="lowerLetter"/>
      <w:lvlText w:val="%8."/>
      <w:lvlJc w:val="left"/>
      <w:pPr>
        <w:ind w:left="7176" w:hanging="360"/>
      </w:pPr>
      <w:rPr>
        <w:rFonts w:hint="default"/>
      </w:rPr>
    </w:lvl>
    <w:lvl w:ilvl="8">
      <w:start w:val="1"/>
      <w:numFmt w:val="lowerRoman"/>
      <w:lvlText w:val="%9."/>
      <w:lvlJc w:val="right"/>
      <w:pPr>
        <w:ind w:left="7896" w:hanging="180"/>
      </w:pPr>
      <w:rPr>
        <w:rFonts w:hint="default"/>
      </w:rPr>
    </w:lvl>
  </w:abstractNum>
  <w:abstractNum w:abstractNumId="5" w15:restartNumberingAfterBreak="0">
    <w:nsid w:val="077A0BF5"/>
    <w:multiLevelType w:val="hybridMultilevel"/>
    <w:tmpl w:val="DE6ED9E2"/>
    <w:lvl w:ilvl="0" w:tplc="2FF2C6D2">
      <w:start w:val="15"/>
      <w:numFmt w:val="decimal"/>
      <w:lvlText w:val="Artículo %1."/>
      <w:lvlJc w:val="left"/>
      <w:pPr>
        <w:ind w:left="19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 w15:restartNumberingAfterBreak="0">
    <w:nsid w:val="077A16EE"/>
    <w:multiLevelType w:val="hybridMultilevel"/>
    <w:tmpl w:val="58C63C88"/>
    <w:lvl w:ilvl="0" w:tplc="BF68A3EE">
      <w:start w:val="1"/>
      <w:numFmt w:val="lowerRoman"/>
      <w:lvlText w:val="%1)"/>
      <w:lvlJc w:val="left"/>
      <w:pPr>
        <w:ind w:left="1080" w:hanging="72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 w15:restartNumberingAfterBreak="0">
    <w:nsid w:val="08403351"/>
    <w:multiLevelType w:val="multilevel"/>
    <w:tmpl w:val="60147EA6"/>
    <w:lvl w:ilvl="0">
      <w:start w:val="1"/>
      <w:numFmt w:val="decimal"/>
      <w:lvlText w:val="ARTÍCULO %1."/>
      <w:lvlJc w:val="left"/>
      <w:pPr>
        <w:ind w:left="19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0A19213A"/>
    <w:multiLevelType w:val="hybridMultilevel"/>
    <w:tmpl w:val="35DECCD4"/>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15:restartNumberingAfterBreak="0">
    <w:nsid w:val="0CA677FB"/>
    <w:multiLevelType w:val="hybridMultilevel"/>
    <w:tmpl w:val="6B342D16"/>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 w15:restartNumberingAfterBreak="0">
    <w:nsid w:val="0F0A270B"/>
    <w:multiLevelType w:val="hybridMultilevel"/>
    <w:tmpl w:val="05FA8AE4"/>
    <w:lvl w:ilvl="0" w:tplc="4C6C3B7A">
      <w:start w:val="11"/>
      <w:numFmt w:val="decimal"/>
      <w:lvlText w:val="Artículo %1."/>
      <w:lvlJc w:val="left"/>
      <w:pPr>
        <w:ind w:left="144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 w15:restartNumberingAfterBreak="0">
    <w:nsid w:val="105125FE"/>
    <w:multiLevelType w:val="hybridMultilevel"/>
    <w:tmpl w:val="8E32761E"/>
    <w:lvl w:ilvl="0" w:tplc="7CCE73A6">
      <w:start w:val="10"/>
      <w:numFmt w:val="decimal"/>
      <w:lvlText w:val="Artículo %1."/>
      <w:lvlJc w:val="left"/>
      <w:pPr>
        <w:ind w:left="3336"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 w15:restartNumberingAfterBreak="0">
    <w:nsid w:val="111329F3"/>
    <w:multiLevelType w:val="hybridMultilevel"/>
    <w:tmpl w:val="2F38F8E0"/>
    <w:lvl w:ilvl="0" w:tplc="291A22C4">
      <w:start w:val="13"/>
      <w:numFmt w:val="decimal"/>
      <w:lvlText w:val="Artículo %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15:restartNumberingAfterBreak="0">
    <w:nsid w:val="1177440D"/>
    <w:multiLevelType w:val="hybridMultilevel"/>
    <w:tmpl w:val="AE58E53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11E2469E"/>
    <w:multiLevelType w:val="hybridMultilevel"/>
    <w:tmpl w:val="9274E0AA"/>
    <w:lvl w:ilvl="0" w:tplc="5A748066">
      <w:start w:val="1"/>
      <w:numFmt w:val="upperRoman"/>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15:restartNumberingAfterBreak="0">
    <w:nsid w:val="12A56D53"/>
    <w:multiLevelType w:val="hybridMultilevel"/>
    <w:tmpl w:val="0DD0498C"/>
    <w:lvl w:ilvl="0" w:tplc="400A0017">
      <w:start w:val="1"/>
      <w:numFmt w:val="lowerLetter"/>
      <w:lvlText w:val="%1)"/>
      <w:lvlJc w:val="left"/>
      <w:pPr>
        <w:ind w:left="825" w:hanging="360"/>
      </w:pPr>
      <w:rPr>
        <w:rFonts w:hint="default"/>
      </w:rPr>
    </w:lvl>
    <w:lvl w:ilvl="1" w:tplc="0C0A0003" w:tentative="1">
      <w:start w:val="1"/>
      <w:numFmt w:val="bullet"/>
      <w:lvlText w:val="o"/>
      <w:lvlJc w:val="left"/>
      <w:pPr>
        <w:ind w:left="1545" w:hanging="360"/>
      </w:pPr>
      <w:rPr>
        <w:rFonts w:ascii="Courier New" w:hAnsi="Courier New" w:cs="Courier New" w:hint="default"/>
      </w:rPr>
    </w:lvl>
    <w:lvl w:ilvl="2" w:tplc="0C0A0005" w:tentative="1">
      <w:start w:val="1"/>
      <w:numFmt w:val="bullet"/>
      <w:lvlText w:val=""/>
      <w:lvlJc w:val="left"/>
      <w:pPr>
        <w:ind w:left="2265" w:hanging="360"/>
      </w:pPr>
      <w:rPr>
        <w:rFonts w:ascii="Wingdings" w:hAnsi="Wingdings" w:hint="default"/>
      </w:rPr>
    </w:lvl>
    <w:lvl w:ilvl="3" w:tplc="0C0A0001" w:tentative="1">
      <w:start w:val="1"/>
      <w:numFmt w:val="bullet"/>
      <w:lvlText w:val=""/>
      <w:lvlJc w:val="left"/>
      <w:pPr>
        <w:ind w:left="2985" w:hanging="360"/>
      </w:pPr>
      <w:rPr>
        <w:rFonts w:ascii="Symbol" w:hAnsi="Symbol" w:hint="default"/>
      </w:rPr>
    </w:lvl>
    <w:lvl w:ilvl="4" w:tplc="0C0A0003" w:tentative="1">
      <w:start w:val="1"/>
      <w:numFmt w:val="bullet"/>
      <w:lvlText w:val="o"/>
      <w:lvlJc w:val="left"/>
      <w:pPr>
        <w:ind w:left="3705" w:hanging="360"/>
      </w:pPr>
      <w:rPr>
        <w:rFonts w:ascii="Courier New" w:hAnsi="Courier New" w:cs="Courier New" w:hint="default"/>
      </w:rPr>
    </w:lvl>
    <w:lvl w:ilvl="5" w:tplc="0C0A0005" w:tentative="1">
      <w:start w:val="1"/>
      <w:numFmt w:val="bullet"/>
      <w:lvlText w:val=""/>
      <w:lvlJc w:val="left"/>
      <w:pPr>
        <w:ind w:left="4425" w:hanging="360"/>
      </w:pPr>
      <w:rPr>
        <w:rFonts w:ascii="Wingdings" w:hAnsi="Wingdings" w:hint="default"/>
      </w:rPr>
    </w:lvl>
    <w:lvl w:ilvl="6" w:tplc="0C0A0001" w:tentative="1">
      <w:start w:val="1"/>
      <w:numFmt w:val="bullet"/>
      <w:lvlText w:val=""/>
      <w:lvlJc w:val="left"/>
      <w:pPr>
        <w:ind w:left="5145" w:hanging="360"/>
      </w:pPr>
      <w:rPr>
        <w:rFonts w:ascii="Symbol" w:hAnsi="Symbol" w:hint="default"/>
      </w:rPr>
    </w:lvl>
    <w:lvl w:ilvl="7" w:tplc="0C0A0003" w:tentative="1">
      <w:start w:val="1"/>
      <w:numFmt w:val="bullet"/>
      <w:lvlText w:val="o"/>
      <w:lvlJc w:val="left"/>
      <w:pPr>
        <w:ind w:left="5865" w:hanging="360"/>
      </w:pPr>
      <w:rPr>
        <w:rFonts w:ascii="Courier New" w:hAnsi="Courier New" w:cs="Courier New" w:hint="default"/>
      </w:rPr>
    </w:lvl>
    <w:lvl w:ilvl="8" w:tplc="0C0A0005" w:tentative="1">
      <w:start w:val="1"/>
      <w:numFmt w:val="bullet"/>
      <w:lvlText w:val=""/>
      <w:lvlJc w:val="left"/>
      <w:pPr>
        <w:ind w:left="6585" w:hanging="360"/>
      </w:pPr>
      <w:rPr>
        <w:rFonts w:ascii="Wingdings" w:hAnsi="Wingdings" w:hint="default"/>
      </w:rPr>
    </w:lvl>
  </w:abstractNum>
  <w:abstractNum w:abstractNumId="16" w15:restartNumberingAfterBreak="0">
    <w:nsid w:val="144C5674"/>
    <w:multiLevelType w:val="hybridMultilevel"/>
    <w:tmpl w:val="F10C0166"/>
    <w:lvl w:ilvl="0" w:tplc="1D440F3E">
      <w:start w:val="22"/>
      <w:numFmt w:val="decimal"/>
      <w:lvlText w:val="Artículo %1."/>
      <w:lvlJc w:val="left"/>
      <w:pPr>
        <w:ind w:left="825"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15:restartNumberingAfterBreak="0">
    <w:nsid w:val="147A3886"/>
    <w:multiLevelType w:val="hybridMultilevel"/>
    <w:tmpl w:val="B47EC0A2"/>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15:restartNumberingAfterBreak="0">
    <w:nsid w:val="1531382F"/>
    <w:multiLevelType w:val="hybridMultilevel"/>
    <w:tmpl w:val="40F09A2E"/>
    <w:lvl w:ilvl="0" w:tplc="400A0017">
      <w:start w:val="1"/>
      <w:numFmt w:val="lowerLetter"/>
      <w:lvlText w:val="%1)"/>
      <w:lvlJc w:val="left"/>
      <w:pPr>
        <w:ind w:left="360" w:hanging="360"/>
      </w:pPr>
    </w:lvl>
    <w:lvl w:ilvl="1" w:tplc="400A0019">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9" w15:restartNumberingAfterBreak="0">
    <w:nsid w:val="153B38AB"/>
    <w:multiLevelType w:val="hybridMultilevel"/>
    <w:tmpl w:val="7158A6F2"/>
    <w:lvl w:ilvl="0" w:tplc="D69EF78A">
      <w:start w:val="15"/>
      <w:numFmt w:val="decimal"/>
      <w:lvlText w:val="Artículo %1."/>
      <w:lvlJc w:val="left"/>
      <w:pPr>
        <w:ind w:left="19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15:restartNumberingAfterBreak="0">
    <w:nsid w:val="15547485"/>
    <w:multiLevelType w:val="multilevel"/>
    <w:tmpl w:val="1820F9B8"/>
    <w:lvl w:ilvl="0">
      <w:start w:val="1"/>
      <w:numFmt w:val="decimal"/>
      <w:suff w:val="space"/>
      <w:lvlText w:val="ARTÍCULO %1."/>
      <w:lvlJc w:val="left"/>
      <w:pPr>
        <w:ind w:left="360" w:hanging="360"/>
      </w:pPr>
      <w:rPr>
        <w:rFonts w:hint="default"/>
        <w:b/>
        <w:sz w:val="22"/>
      </w:rPr>
    </w:lvl>
    <w:lvl w:ilvl="1">
      <w:start w:val="1"/>
      <w:numFmt w:val="upperRoman"/>
      <w:lvlText w:val="%2."/>
      <w:lvlJc w:val="left"/>
      <w:pPr>
        <w:ind w:left="720" w:hanging="360"/>
      </w:pPr>
      <w:rPr>
        <w:rFonts w:ascii="Century Gothic" w:hAnsi="Century Gothic" w:hint="default"/>
        <w:b/>
        <w:bCs/>
        <w:sz w:val="22"/>
      </w:rPr>
    </w:lvl>
    <w:lvl w:ilvl="2">
      <w:start w:val="1"/>
      <w:numFmt w:val="lowerLetter"/>
      <w:lvlText w:val="%3)"/>
      <w:lvlJc w:val="left"/>
      <w:pPr>
        <w:ind w:left="1080" w:hanging="360"/>
      </w:pPr>
      <w:rPr>
        <w:rFonts w:ascii="Century Gothic" w:hAnsi="Century Gothic" w:hint="default"/>
        <w:b/>
        <w:sz w:val="22"/>
      </w:rPr>
    </w:lvl>
    <w:lvl w:ilvl="3">
      <w:start w:val="1"/>
      <w:numFmt w:val="lowerRoman"/>
      <w:lvlText w:val="%4)"/>
      <w:lvlJc w:val="left"/>
      <w:pPr>
        <w:ind w:left="1440" w:hanging="360"/>
      </w:pPr>
      <w:rPr>
        <w:rFonts w:ascii="Century Gothic" w:hAnsi="Century Gothic" w:hint="default"/>
        <w:b/>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bCs/>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61137BD"/>
    <w:multiLevelType w:val="hybridMultilevel"/>
    <w:tmpl w:val="B1F806A4"/>
    <w:lvl w:ilvl="0" w:tplc="227676F8">
      <w:start w:val="1"/>
      <w:numFmt w:val="lowerLetter"/>
      <w:lvlText w:val="%1)"/>
      <w:lvlJc w:val="left"/>
      <w:pPr>
        <w:ind w:left="720" w:hanging="360"/>
      </w:pPr>
      <w:rPr>
        <w:rFonts w:hint="default"/>
        <w:b/>
        <w:bCs/>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2" w15:restartNumberingAfterBreak="0">
    <w:nsid w:val="164B6CE0"/>
    <w:multiLevelType w:val="hybridMultilevel"/>
    <w:tmpl w:val="A60A5D14"/>
    <w:lvl w:ilvl="0" w:tplc="BF68A3EE">
      <w:start w:val="1"/>
      <w:numFmt w:val="lowerRoman"/>
      <w:lvlText w:val="%1)"/>
      <w:lvlJc w:val="left"/>
      <w:pPr>
        <w:ind w:left="1080" w:hanging="72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3" w15:restartNumberingAfterBreak="0">
    <w:nsid w:val="17E324A2"/>
    <w:multiLevelType w:val="multilevel"/>
    <w:tmpl w:val="4AA0745C"/>
    <w:lvl w:ilvl="0">
      <w:start w:val="1"/>
      <w:numFmt w:val="decimal"/>
      <w:lvlText w:val="ARTÍCULO %1."/>
      <w:lvlJc w:val="left"/>
      <w:pPr>
        <w:ind w:left="360" w:hanging="360"/>
      </w:pPr>
      <w:rPr>
        <w:rFonts w:hint="default"/>
        <w:b/>
        <w:sz w:val="22"/>
      </w:rPr>
    </w:lvl>
    <w:lvl w:ilvl="1">
      <w:start w:val="1"/>
      <w:numFmt w:val="upperRoman"/>
      <w:lvlText w:val="%2."/>
      <w:lvlJc w:val="left"/>
      <w:pPr>
        <w:ind w:left="720" w:hanging="360"/>
      </w:pPr>
      <w:rPr>
        <w:rFonts w:ascii="Century Gothic" w:hAnsi="Century Gothic" w:hint="default"/>
        <w:b/>
        <w:bCs/>
        <w:sz w:val="22"/>
      </w:rPr>
    </w:lvl>
    <w:lvl w:ilvl="2">
      <w:start w:val="1"/>
      <w:numFmt w:val="lowerLetter"/>
      <w:lvlText w:val="%3)"/>
      <w:lvlJc w:val="left"/>
      <w:pPr>
        <w:ind w:left="1080" w:hanging="360"/>
      </w:pPr>
      <w:rPr>
        <w:rFonts w:ascii="Century Gothic" w:hAnsi="Century Gothic" w:hint="default"/>
        <w:b/>
        <w:sz w:val="22"/>
      </w:rPr>
    </w:lvl>
    <w:lvl w:ilvl="3">
      <w:start w:val="1"/>
      <w:numFmt w:val="lowerRoman"/>
      <w:lvlText w:val="%4)"/>
      <w:lvlJc w:val="left"/>
      <w:pPr>
        <w:ind w:left="1440" w:hanging="360"/>
      </w:pPr>
      <w:rPr>
        <w:rFonts w:ascii="Century Gothic" w:hAnsi="Century Gothic" w:hint="default"/>
        <w:b/>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7E4355F"/>
    <w:multiLevelType w:val="hybridMultilevel"/>
    <w:tmpl w:val="C3D6863C"/>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15:restartNumberingAfterBreak="0">
    <w:nsid w:val="19FB5F7E"/>
    <w:multiLevelType w:val="hybridMultilevel"/>
    <w:tmpl w:val="4DB20FEE"/>
    <w:lvl w:ilvl="0" w:tplc="75908532">
      <w:start w:val="22"/>
      <w:numFmt w:val="decimal"/>
      <w:lvlText w:val="Artículo %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15:restartNumberingAfterBreak="0">
    <w:nsid w:val="1A9B66D0"/>
    <w:multiLevelType w:val="hybridMultilevel"/>
    <w:tmpl w:val="602859E2"/>
    <w:lvl w:ilvl="0" w:tplc="400A000F">
      <w:start w:val="1"/>
      <w:numFmt w:val="decimal"/>
      <w:lvlText w:val="%1."/>
      <w:lvlJc w:val="left"/>
      <w:pPr>
        <w:ind w:left="1080" w:hanging="720"/>
      </w:pPr>
      <w:rPr>
        <w:rFonts w:hint="default"/>
        <w:b/>
        <w:bCs/>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7" w15:restartNumberingAfterBreak="0">
    <w:nsid w:val="1B9313DC"/>
    <w:multiLevelType w:val="hybridMultilevel"/>
    <w:tmpl w:val="4312972E"/>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15:restartNumberingAfterBreak="0">
    <w:nsid w:val="1BFC4549"/>
    <w:multiLevelType w:val="hybridMultilevel"/>
    <w:tmpl w:val="58C63C88"/>
    <w:lvl w:ilvl="0" w:tplc="BF68A3EE">
      <w:start w:val="1"/>
      <w:numFmt w:val="lowerRoman"/>
      <w:lvlText w:val="%1)"/>
      <w:lvlJc w:val="left"/>
      <w:pPr>
        <w:ind w:left="1080" w:hanging="72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9" w15:restartNumberingAfterBreak="0">
    <w:nsid w:val="1C4F3066"/>
    <w:multiLevelType w:val="hybridMultilevel"/>
    <w:tmpl w:val="23A24BD4"/>
    <w:lvl w:ilvl="0" w:tplc="45AAE996">
      <w:start w:val="1"/>
      <w:numFmt w:val="upperRoman"/>
      <w:lvlText w:val="%1."/>
      <w:lvlJc w:val="left"/>
      <w:pPr>
        <w:ind w:left="1080" w:hanging="720"/>
      </w:pPr>
      <w:rPr>
        <w:b/>
      </w:rPr>
    </w:lvl>
    <w:lvl w:ilvl="1" w:tplc="698A4E9C">
      <w:start w:val="1"/>
      <w:numFmt w:val="lowerLetter"/>
      <w:lvlText w:val="%2."/>
      <w:lvlJc w:val="left"/>
      <w:pPr>
        <w:ind w:left="1440" w:hanging="360"/>
      </w:pPr>
      <w:rPr>
        <w:b/>
      </w:r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30" w15:restartNumberingAfterBreak="0">
    <w:nsid w:val="1C550D55"/>
    <w:multiLevelType w:val="hybridMultilevel"/>
    <w:tmpl w:val="EA820956"/>
    <w:lvl w:ilvl="0" w:tplc="E5EAE0E4">
      <w:start w:val="21"/>
      <w:numFmt w:val="decimal"/>
      <w:lvlText w:val="Artículo %1."/>
      <w:lvlJc w:val="left"/>
      <w:pPr>
        <w:ind w:left="19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1" w15:restartNumberingAfterBreak="0">
    <w:nsid w:val="1F261FE4"/>
    <w:multiLevelType w:val="hybridMultilevel"/>
    <w:tmpl w:val="34E213F8"/>
    <w:lvl w:ilvl="0" w:tplc="AB405318">
      <w:start w:val="26"/>
      <w:numFmt w:val="decimal"/>
      <w:lvlText w:val="Artículo %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2" w15:restartNumberingAfterBreak="0">
    <w:nsid w:val="1F2A339A"/>
    <w:multiLevelType w:val="hybridMultilevel"/>
    <w:tmpl w:val="C0C6084A"/>
    <w:lvl w:ilvl="0" w:tplc="D5DE3AD4">
      <w:start w:val="11"/>
      <w:numFmt w:val="decimal"/>
      <w:lvlText w:val="Artículo %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3" w15:restartNumberingAfterBreak="0">
    <w:nsid w:val="20405C55"/>
    <w:multiLevelType w:val="hybridMultilevel"/>
    <w:tmpl w:val="CA2693F0"/>
    <w:lvl w:ilvl="0" w:tplc="0C72E14C">
      <w:start w:val="2"/>
      <w:numFmt w:val="lowerLetter"/>
      <w:lvlText w:val="%1)"/>
      <w:lvlJc w:val="left"/>
      <w:pPr>
        <w:ind w:left="1800" w:hanging="360"/>
      </w:pPr>
      <w:rPr>
        <w:rFonts w:hint="default"/>
        <w:b/>
        <w:bCs/>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4" w15:restartNumberingAfterBreak="0">
    <w:nsid w:val="283D71DF"/>
    <w:multiLevelType w:val="hybridMultilevel"/>
    <w:tmpl w:val="3EDC06E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2EEC48E7"/>
    <w:multiLevelType w:val="hybridMultilevel"/>
    <w:tmpl w:val="33A6D132"/>
    <w:lvl w:ilvl="0" w:tplc="34F298FA">
      <w:start w:val="23"/>
      <w:numFmt w:val="decimal"/>
      <w:lvlText w:val="Artículo %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6" w15:restartNumberingAfterBreak="0">
    <w:nsid w:val="2FFB6E65"/>
    <w:multiLevelType w:val="hybridMultilevel"/>
    <w:tmpl w:val="CBB8FEC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7" w15:restartNumberingAfterBreak="0">
    <w:nsid w:val="31670BA2"/>
    <w:multiLevelType w:val="hybridMultilevel"/>
    <w:tmpl w:val="35DECCD4"/>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8" w15:restartNumberingAfterBreak="0">
    <w:nsid w:val="319F6336"/>
    <w:multiLevelType w:val="hybridMultilevel"/>
    <w:tmpl w:val="22A20970"/>
    <w:lvl w:ilvl="0" w:tplc="400A0017">
      <w:start w:val="1"/>
      <w:numFmt w:val="lowerLetter"/>
      <w:lvlText w:val="%1)"/>
      <w:lvlJc w:val="left"/>
      <w:pPr>
        <w:ind w:left="786"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9" w15:restartNumberingAfterBreak="0">
    <w:nsid w:val="33935436"/>
    <w:multiLevelType w:val="hybridMultilevel"/>
    <w:tmpl w:val="3C22471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342662AC"/>
    <w:multiLevelType w:val="hybridMultilevel"/>
    <w:tmpl w:val="4598423A"/>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1" w15:restartNumberingAfterBreak="0">
    <w:nsid w:val="3CCF17AA"/>
    <w:multiLevelType w:val="hybridMultilevel"/>
    <w:tmpl w:val="3E1E7E20"/>
    <w:lvl w:ilvl="0" w:tplc="236C632A">
      <w:start w:val="1"/>
      <w:numFmt w:val="lowerLetter"/>
      <w:lvlText w:val="%1)"/>
      <w:lvlJc w:val="left"/>
      <w:pPr>
        <w:ind w:left="720" w:hanging="360"/>
      </w:pPr>
      <w:rPr>
        <w:rFonts w:hint="default"/>
        <w:b/>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3D1C09EF"/>
    <w:multiLevelType w:val="hybridMultilevel"/>
    <w:tmpl w:val="52FE2ACE"/>
    <w:lvl w:ilvl="0" w:tplc="A13CEC4C">
      <w:start w:val="1"/>
      <w:numFmt w:val="upperRoman"/>
      <w:lvlText w:val="%1."/>
      <w:lvlJc w:val="right"/>
      <w:pPr>
        <w:ind w:left="1800" w:hanging="360"/>
      </w:pPr>
      <w:rPr>
        <w:rFonts w:ascii="Century Gothic" w:hAnsi="Century Gothic" w:hint="default"/>
        <w:sz w:val="22"/>
        <w:szCs w:val="22"/>
      </w:rPr>
    </w:lvl>
    <w:lvl w:ilvl="1" w:tplc="400A0019">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43" w15:restartNumberingAfterBreak="0">
    <w:nsid w:val="3DE00AE4"/>
    <w:multiLevelType w:val="hybridMultilevel"/>
    <w:tmpl w:val="E6D0797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3E3D5DEA"/>
    <w:multiLevelType w:val="hybridMultilevel"/>
    <w:tmpl w:val="A60A5D14"/>
    <w:lvl w:ilvl="0" w:tplc="BF68A3EE">
      <w:start w:val="1"/>
      <w:numFmt w:val="lowerRoman"/>
      <w:lvlText w:val="%1)"/>
      <w:lvlJc w:val="left"/>
      <w:pPr>
        <w:ind w:left="1080" w:hanging="72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5" w15:restartNumberingAfterBreak="0">
    <w:nsid w:val="3E865F7C"/>
    <w:multiLevelType w:val="hybridMultilevel"/>
    <w:tmpl w:val="C8D40B12"/>
    <w:lvl w:ilvl="0" w:tplc="EA2E9892">
      <w:start w:val="28"/>
      <w:numFmt w:val="decimal"/>
      <w:lvlText w:val="Artículo %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6" w15:restartNumberingAfterBreak="0">
    <w:nsid w:val="3FC230F8"/>
    <w:multiLevelType w:val="hybridMultilevel"/>
    <w:tmpl w:val="95B0F038"/>
    <w:lvl w:ilvl="0" w:tplc="0EDA1AE8">
      <w:start w:val="13"/>
      <w:numFmt w:val="decimal"/>
      <w:lvlText w:val="Artículo %1."/>
      <w:lvlJc w:val="left"/>
      <w:pPr>
        <w:ind w:left="19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7" w15:restartNumberingAfterBreak="0">
    <w:nsid w:val="43166010"/>
    <w:multiLevelType w:val="hybridMultilevel"/>
    <w:tmpl w:val="443C34BA"/>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8" w15:restartNumberingAfterBreak="0">
    <w:nsid w:val="4BFD6D42"/>
    <w:multiLevelType w:val="hybridMultilevel"/>
    <w:tmpl w:val="B66CEC40"/>
    <w:lvl w:ilvl="0" w:tplc="633ECE1C">
      <w:start w:val="24"/>
      <w:numFmt w:val="decimal"/>
      <w:lvlText w:val="Artículo %1."/>
      <w:lvlJc w:val="left"/>
      <w:pPr>
        <w:ind w:left="502" w:hanging="360"/>
      </w:pPr>
      <w:rPr>
        <w:rFonts w:hint="default"/>
        <w:b/>
        <w:color w:val="auto"/>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9" w15:restartNumberingAfterBreak="0">
    <w:nsid w:val="4F4A1186"/>
    <w:multiLevelType w:val="hybridMultilevel"/>
    <w:tmpl w:val="58C63C88"/>
    <w:lvl w:ilvl="0" w:tplc="BF68A3EE">
      <w:start w:val="1"/>
      <w:numFmt w:val="lowerRoman"/>
      <w:lvlText w:val="%1)"/>
      <w:lvlJc w:val="left"/>
      <w:pPr>
        <w:ind w:left="1080" w:hanging="72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0" w15:restartNumberingAfterBreak="0">
    <w:nsid w:val="502D238B"/>
    <w:multiLevelType w:val="hybridMultilevel"/>
    <w:tmpl w:val="35DECCD4"/>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1" w15:restartNumberingAfterBreak="0">
    <w:nsid w:val="50B44F01"/>
    <w:multiLevelType w:val="hybridMultilevel"/>
    <w:tmpl w:val="84401572"/>
    <w:lvl w:ilvl="0" w:tplc="3B5EFC7C">
      <w:start w:val="1"/>
      <w:numFmt w:val="upperRoman"/>
      <w:lvlText w:val="%1."/>
      <w:lvlJc w:val="left"/>
      <w:pPr>
        <w:ind w:left="1080" w:hanging="720"/>
      </w:pPr>
      <w:rPr>
        <w:rFonts w:hint="default"/>
        <w:b w:val="0"/>
        <w:sz w:val="24"/>
        <w:szCs w:val="2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2" w15:restartNumberingAfterBreak="0">
    <w:nsid w:val="51AD2CC9"/>
    <w:multiLevelType w:val="hybridMultilevel"/>
    <w:tmpl w:val="C22CC3C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2833743"/>
    <w:multiLevelType w:val="hybridMultilevel"/>
    <w:tmpl w:val="BA76BA6C"/>
    <w:lvl w:ilvl="0" w:tplc="491ADC60">
      <w:start w:val="1"/>
      <w:numFmt w:val="lowerLetter"/>
      <w:lvlText w:val="%1)"/>
      <w:lvlJc w:val="left"/>
      <w:pPr>
        <w:ind w:left="825" w:hanging="360"/>
      </w:pPr>
      <w:rPr>
        <w:rFonts w:hint="default"/>
        <w:b/>
        <w:bCs/>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4" w15:restartNumberingAfterBreak="0">
    <w:nsid w:val="52CC2AEC"/>
    <w:multiLevelType w:val="hybridMultilevel"/>
    <w:tmpl w:val="9976B4C4"/>
    <w:lvl w:ilvl="0" w:tplc="F41220BE">
      <w:start w:val="12"/>
      <w:numFmt w:val="decimal"/>
      <w:lvlText w:val="Artículo %1."/>
      <w:lvlJc w:val="left"/>
      <w:pPr>
        <w:ind w:left="19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5" w15:restartNumberingAfterBreak="0">
    <w:nsid w:val="542F632A"/>
    <w:multiLevelType w:val="hybridMultilevel"/>
    <w:tmpl w:val="932468EC"/>
    <w:lvl w:ilvl="0" w:tplc="400A000F">
      <w:start w:val="1"/>
      <w:numFmt w:val="decimal"/>
      <w:lvlText w:val="%1."/>
      <w:lvlJc w:val="left"/>
      <w:pPr>
        <w:ind w:left="1800" w:hanging="360"/>
      </w:pPr>
      <w:rPr>
        <w:rFonts w:hint="default"/>
        <w:b/>
        <w:bCs/>
        <w:sz w:val="22"/>
        <w:szCs w:val="22"/>
      </w:rPr>
    </w:lvl>
    <w:lvl w:ilvl="1" w:tplc="400A0019">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56" w15:restartNumberingAfterBreak="0">
    <w:nsid w:val="54BE3A09"/>
    <w:multiLevelType w:val="hybridMultilevel"/>
    <w:tmpl w:val="9466859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7" w15:restartNumberingAfterBreak="0">
    <w:nsid w:val="55E507D8"/>
    <w:multiLevelType w:val="hybridMultilevel"/>
    <w:tmpl w:val="EF202E98"/>
    <w:lvl w:ilvl="0" w:tplc="FFAE7430">
      <w:start w:val="1"/>
      <w:numFmt w:val="lowerLetter"/>
      <w:lvlText w:val="%1)"/>
      <w:lvlJc w:val="left"/>
      <w:pPr>
        <w:ind w:left="720" w:hanging="360"/>
      </w:pPr>
      <w:rPr>
        <w:b/>
        <w:bCs/>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8" w15:restartNumberingAfterBreak="0">
    <w:nsid w:val="56F24FB6"/>
    <w:multiLevelType w:val="hybridMultilevel"/>
    <w:tmpl w:val="5DE2FA34"/>
    <w:lvl w:ilvl="0" w:tplc="A77CB4C6">
      <w:start w:val="6"/>
      <w:numFmt w:val="decimal"/>
      <w:lvlText w:val="Artículo %1."/>
      <w:lvlJc w:val="left"/>
      <w:pPr>
        <w:ind w:left="786"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9" w15:restartNumberingAfterBreak="0">
    <w:nsid w:val="598459C1"/>
    <w:multiLevelType w:val="hybridMultilevel"/>
    <w:tmpl w:val="C2245348"/>
    <w:lvl w:ilvl="0" w:tplc="78CEE3E8">
      <w:start w:val="1"/>
      <w:numFmt w:val="lowerLetter"/>
      <w:lvlText w:val="%1)"/>
      <w:lvlJc w:val="left"/>
      <w:pPr>
        <w:ind w:left="1800" w:hanging="360"/>
      </w:pPr>
      <w:rPr>
        <w:b/>
        <w:bCs/>
      </w:rPr>
    </w:lvl>
    <w:lvl w:ilvl="1" w:tplc="400A0019">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60" w15:restartNumberingAfterBreak="0">
    <w:nsid w:val="5D0B4894"/>
    <w:multiLevelType w:val="hybridMultilevel"/>
    <w:tmpl w:val="62BAE26C"/>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1" w15:restartNumberingAfterBreak="0">
    <w:nsid w:val="5FBE4B5E"/>
    <w:multiLevelType w:val="hybridMultilevel"/>
    <w:tmpl w:val="8206C1A4"/>
    <w:lvl w:ilvl="0" w:tplc="3A903A40">
      <w:start w:val="1"/>
      <w:numFmt w:val="lowerLetter"/>
      <w:lvlText w:val="%1)"/>
      <w:lvlJc w:val="left"/>
      <w:pPr>
        <w:ind w:left="720" w:hanging="360"/>
      </w:pPr>
      <w:rPr>
        <w:b/>
        <w:bCs/>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2" w15:restartNumberingAfterBreak="0">
    <w:nsid w:val="61BE07C1"/>
    <w:multiLevelType w:val="hybridMultilevel"/>
    <w:tmpl w:val="5240B1FE"/>
    <w:lvl w:ilvl="0" w:tplc="C9B8378E">
      <w:start w:val="19"/>
      <w:numFmt w:val="decimal"/>
      <w:lvlText w:val="Artículo %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3" w15:restartNumberingAfterBreak="0">
    <w:nsid w:val="64C766F3"/>
    <w:multiLevelType w:val="hybridMultilevel"/>
    <w:tmpl w:val="9BA47506"/>
    <w:lvl w:ilvl="0" w:tplc="FFFFFFFF">
      <w:start w:val="1"/>
      <w:numFmt w:val="lowerLetter"/>
      <w:lvlText w:val="%1)"/>
      <w:lvlJc w:val="left"/>
      <w:pPr>
        <w:ind w:left="1440" w:hanging="360"/>
      </w:pPr>
      <w:rPr>
        <w:b/>
        <w:b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4" w15:restartNumberingAfterBreak="0">
    <w:nsid w:val="67167669"/>
    <w:multiLevelType w:val="hybridMultilevel"/>
    <w:tmpl w:val="C216524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B207E98"/>
    <w:multiLevelType w:val="hybridMultilevel"/>
    <w:tmpl w:val="9BA47506"/>
    <w:lvl w:ilvl="0" w:tplc="FFFFFFFF">
      <w:start w:val="1"/>
      <w:numFmt w:val="lowerLetter"/>
      <w:lvlText w:val="%1)"/>
      <w:lvlJc w:val="left"/>
      <w:pPr>
        <w:ind w:left="1440" w:hanging="360"/>
      </w:pPr>
      <w:rPr>
        <w:b/>
        <w:b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6" w15:restartNumberingAfterBreak="0">
    <w:nsid w:val="6C7A5CAA"/>
    <w:multiLevelType w:val="hybridMultilevel"/>
    <w:tmpl w:val="021C2A32"/>
    <w:lvl w:ilvl="0" w:tplc="93BE44E2">
      <w:start w:val="1"/>
      <w:numFmt w:val="upperRoman"/>
      <w:suff w:val="nothing"/>
      <w:lvlText w:val="CAPÍTULO %1"/>
      <w:lvlJc w:val="center"/>
      <w:pPr>
        <w:ind w:left="357" w:firstLine="3"/>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7" w15:restartNumberingAfterBreak="0">
    <w:nsid w:val="6D1B7031"/>
    <w:multiLevelType w:val="hybridMultilevel"/>
    <w:tmpl w:val="25B2876C"/>
    <w:lvl w:ilvl="0" w:tplc="400A000F">
      <w:start w:val="1"/>
      <w:numFmt w:val="decimal"/>
      <w:lvlText w:val="%1."/>
      <w:lvlJc w:val="left"/>
      <w:pPr>
        <w:ind w:left="1080" w:hanging="720"/>
      </w:pPr>
      <w:rPr>
        <w:rFonts w:hint="default"/>
        <w:b/>
        <w:bCs/>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8" w15:restartNumberingAfterBreak="0">
    <w:nsid w:val="6E5B7199"/>
    <w:multiLevelType w:val="hybridMultilevel"/>
    <w:tmpl w:val="81C03B9E"/>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9" w15:restartNumberingAfterBreak="0">
    <w:nsid w:val="6FDB0665"/>
    <w:multiLevelType w:val="hybridMultilevel"/>
    <w:tmpl w:val="8868A2D0"/>
    <w:lvl w:ilvl="0" w:tplc="47281668">
      <w:start w:val="12"/>
      <w:numFmt w:val="decimal"/>
      <w:lvlText w:val="Artículo %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0" w15:restartNumberingAfterBreak="0">
    <w:nsid w:val="705E1F98"/>
    <w:multiLevelType w:val="hybridMultilevel"/>
    <w:tmpl w:val="5FDAA278"/>
    <w:lvl w:ilvl="0" w:tplc="21FAE160">
      <w:start w:val="24"/>
      <w:numFmt w:val="decimal"/>
      <w:lvlText w:val="Artículo %1."/>
      <w:lvlJc w:val="left"/>
      <w:pPr>
        <w:ind w:left="825"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1" w15:restartNumberingAfterBreak="0">
    <w:nsid w:val="721F5F2A"/>
    <w:multiLevelType w:val="hybridMultilevel"/>
    <w:tmpl w:val="A60A5D14"/>
    <w:lvl w:ilvl="0" w:tplc="BF68A3EE">
      <w:start w:val="1"/>
      <w:numFmt w:val="lowerRoman"/>
      <w:lvlText w:val="%1)"/>
      <w:lvlJc w:val="left"/>
      <w:pPr>
        <w:ind w:left="1080" w:hanging="72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2" w15:restartNumberingAfterBreak="0">
    <w:nsid w:val="72CE2910"/>
    <w:multiLevelType w:val="hybridMultilevel"/>
    <w:tmpl w:val="B32E7B0C"/>
    <w:lvl w:ilvl="0" w:tplc="E83613B8">
      <w:start w:val="14"/>
      <w:numFmt w:val="decimal"/>
      <w:lvlText w:val="Artículo %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3" w15:restartNumberingAfterBreak="0">
    <w:nsid w:val="73276113"/>
    <w:multiLevelType w:val="hybridMultilevel"/>
    <w:tmpl w:val="C05C0222"/>
    <w:lvl w:ilvl="0" w:tplc="0960E806">
      <w:start w:val="1"/>
      <w:numFmt w:val="lowerLetter"/>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4" w15:restartNumberingAfterBreak="0">
    <w:nsid w:val="73E4400C"/>
    <w:multiLevelType w:val="hybridMultilevel"/>
    <w:tmpl w:val="D5FA7E4E"/>
    <w:lvl w:ilvl="0" w:tplc="FA423C42">
      <w:start w:val="1"/>
      <w:numFmt w:val="lowerLetter"/>
      <w:lvlText w:val="%1)"/>
      <w:lvlJc w:val="left"/>
      <w:pPr>
        <w:ind w:left="720" w:hanging="360"/>
      </w:pPr>
      <w:rPr>
        <w:rFonts w:hint="default"/>
        <w:b/>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5" w15:restartNumberingAfterBreak="0">
    <w:nsid w:val="76404C28"/>
    <w:multiLevelType w:val="hybridMultilevel"/>
    <w:tmpl w:val="70DAEAF0"/>
    <w:lvl w:ilvl="0" w:tplc="AF6C77B0">
      <w:start w:val="1"/>
      <w:numFmt w:val="lowerRoman"/>
      <w:lvlText w:val="%1)"/>
      <w:lvlJc w:val="right"/>
      <w:pPr>
        <w:ind w:left="720" w:hanging="360"/>
      </w:pPr>
      <w:rPr>
        <w:rFonts w:ascii="Arial" w:eastAsiaTheme="minorEastAsia"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6" w15:restartNumberingAfterBreak="0">
    <w:nsid w:val="79563147"/>
    <w:multiLevelType w:val="hybridMultilevel"/>
    <w:tmpl w:val="E536CC1C"/>
    <w:lvl w:ilvl="0" w:tplc="02E6757C">
      <w:start w:val="1"/>
      <w:numFmt w:val="decimal"/>
      <w:lvlText w:val="Artículo %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7" w15:restartNumberingAfterBreak="0">
    <w:nsid w:val="7AF67630"/>
    <w:multiLevelType w:val="hybridMultilevel"/>
    <w:tmpl w:val="58C63C88"/>
    <w:lvl w:ilvl="0" w:tplc="BF68A3EE">
      <w:start w:val="1"/>
      <w:numFmt w:val="lowerRoman"/>
      <w:lvlText w:val="%1)"/>
      <w:lvlJc w:val="left"/>
      <w:pPr>
        <w:ind w:left="1080" w:hanging="72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8" w15:restartNumberingAfterBreak="0">
    <w:nsid w:val="7B8B4928"/>
    <w:multiLevelType w:val="hybridMultilevel"/>
    <w:tmpl w:val="237A8A26"/>
    <w:lvl w:ilvl="0" w:tplc="F7EE12EA">
      <w:start w:val="1"/>
      <w:numFmt w:val="upperRoman"/>
      <w:lvlText w:val="%1."/>
      <w:lvlJc w:val="left"/>
      <w:pPr>
        <w:ind w:left="1080" w:hanging="72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9" w15:restartNumberingAfterBreak="0">
    <w:nsid w:val="7B9C58C3"/>
    <w:multiLevelType w:val="hybridMultilevel"/>
    <w:tmpl w:val="FE827B62"/>
    <w:lvl w:ilvl="0" w:tplc="1C900860">
      <w:start w:val="1"/>
      <w:numFmt w:val="decimal"/>
      <w:lvlText w:val="ARTÍCULO %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0" w15:restartNumberingAfterBreak="0">
    <w:nsid w:val="7BF36952"/>
    <w:multiLevelType w:val="hybridMultilevel"/>
    <w:tmpl w:val="94C8646E"/>
    <w:lvl w:ilvl="0" w:tplc="516E7654">
      <w:start w:val="15"/>
      <w:numFmt w:val="decimal"/>
      <w:lvlText w:val="Artículo %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1" w15:restartNumberingAfterBreak="0">
    <w:nsid w:val="7CF879DD"/>
    <w:multiLevelType w:val="hybridMultilevel"/>
    <w:tmpl w:val="D5409F48"/>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76"/>
  </w:num>
  <w:num w:numId="2">
    <w:abstractNumId w:val="3"/>
  </w:num>
  <w:num w:numId="3">
    <w:abstractNumId w:val="57"/>
  </w:num>
  <w:num w:numId="4">
    <w:abstractNumId w:val="75"/>
  </w:num>
  <w:num w:numId="5">
    <w:abstractNumId w:val="8"/>
  </w:num>
  <w:num w:numId="6">
    <w:abstractNumId w:val="37"/>
  </w:num>
  <w:num w:numId="7">
    <w:abstractNumId w:val="47"/>
  </w:num>
  <w:num w:numId="8">
    <w:abstractNumId w:val="6"/>
  </w:num>
  <w:num w:numId="9">
    <w:abstractNumId w:val="49"/>
  </w:num>
  <w:num w:numId="10">
    <w:abstractNumId w:val="77"/>
  </w:num>
  <w:num w:numId="11">
    <w:abstractNumId w:val="28"/>
  </w:num>
  <w:num w:numId="12">
    <w:abstractNumId w:val="50"/>
  </w:num>
  <w:num w:numId="13">
    <w:abstractNumId w:val="24"/>
  </w:num>
  <w:num w:numId="14">
    <w:abstractNumId w:val="27"/>
  </w:num>
  <w:num w:numId="15">
    <w:abstractNumId w:val="68"/>
  </w:num>
  <w:num w:numId="16">
    <w:abstractNumId w:val="17"/>
  </w:num>
  <w:num w:numId="17">
    <w:abstractNumId w:val="38"/>
  </w:num>
  <w:num w:numId="18">
    <w:abstractNumId w:val="73"/>
  </w:num>
  <w:num w:numId="19">
    <w:abstractNumId w:val="81"/>
  </w:num>
  <w:num w:numId="20">
    <w:abstractNumId w:val="22"/>
  </w:num>
  <w:num w:numId="21">
    <w:abstractNumId w:val="44"/>
  </w:num>
  <w:num w:numId="22">
    <w:abstractNumId w:val="60"/>
  </w:num>
  <w:num w:numId="23">
    <w:abstractNumId w:val="40"/>
  </w:num>
  <w:num w:numId="24">
    <w:abstractNumId w:val="26"/>
  </w:num>
  <w:num w:numId="25">
    <w:abstractNumId w:val="0"/>
  </w:num>
  <w:num w:numId="26">
    <w:abstractNumId w:val="9"/>
  </w:num>
  <w:num w:numId="27">
    <w:abstractNumId w:val="61"/>
  </w:num>
  <w:num w:numId="28">
    <w:abstractNumId w:val="78"/>
  </w:num>
  <w:num w:numId="29">
    <w:abstractNumId w:val="51"/>
  </w:num>
  <w:num w:numId="30">
    <w:abstractNumId w:val="7"/>
  </w:num>
  <w:num w:numId="31">
    <w:abstractNumId w:val="43"/>
  </w:num>
  <w:num w:numId="32">
    <w:abstractNumId w:val="56"/>
  </w:num>
  <w:num w:numId="33">
    <w:abstractNumId w:val="34"/>
  </w:num>
  <w:num w:numId="34">
    <w:abstractNumId w:val="15"/>
  </w:num>
  <w:num w:numId="35">
    <w:abstractNumId w:val="13"/>
  </w:num>
  <w:num w:numId="36">
    <w:abstractNumId w:val="36"/>
  </w:num>
  <w:num w:numId="37">
    <w:abstractNumId w:val="39"/>
  </w:num>
  <w:num w:numId="38">
    <w:abstractNumId w:val="41"/>
  </w:num>
  <w:num w:numId="39">
    <w:abstractNumId w:val="58"/>
  </w:num>
  <w:num w:numId="40">
    <w:abstractNumId w:val="4"/>
  </w:num>
  <w:num w:numId="41">
    <w:abstractNumId w:val="23"/>
  </w:num>
  <w:num w:numId="42">
    <w:abstractNumId w:val="65"/>
  </w:num>
  <w:num w:numId="43">
    <w:abstractNumId w:val="1"/>
  </w:num>
  <w:num w:numId="44">
    <w:abstractNumId w:val="5"/>
  </w:num>
  <w:num w:numId="45">
    <w:abstractNumId w:val="19"/>
  </w:num>
  <w:num w:numId="46">
    <w:abstractNumId w:val="48"/>
  </w:num>
  <w:num w:numId="47">
    <w:abstractNumId w:val="79"/>
  </w:num>
  <w:num w:numId="48">
    <w:abstractNumId w:val="63"/>
  </w:num>
  <w:num w:numId="49">
    <w:abstractNumId w:val="10"/>
  </w:num>
  <w:num w:numId="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6"/>
  </w:num>
  <w:num w:numId="52">
    <w:abstractNumId w:val="54"/>
  </w:num>
  <w:num w:numId="53">
    <w:abstractNumId w:val="52"/>
  </w:num>
  <w:num w:numId="5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1"/>
  </w:num>
  <w:num w:numId="57">
    <w:abstractNumId w:val="14"/>
  </w:num>
  <w:num w:numId="58">
    <w:abstractNumId w:val="32"/>
  </w:num>
  <w:num w:numId="59">
    <w:abstractNumId w:val="67"/>
  </w:num>
  <w:num w:numId="60">
    <w:abstractNumId w:val="71"/>
  </w:num>
  <w:num w:numId="61">
    <w:abstractNumId w:val="30"/>
  </w:num>
  <w:num w:numId="62">
    <w:abstractNumId w:val="69"/>
  </w:num>
  <w:num w:numId="63">
    <w:abstractNumId w:val="74"/>
  </w:num>
  <w:num w:numId="64">
    <w:abstractNumId w:val="26"/>
  </w:num>
  <w:num w:numId="65">
    <w:abstractNumId w:val="21"/>
  </w:num>
  <w:num w:numId="66">
    <w:abstractNumId w:val="72"/>
  </w:num>
  <w:num w:numId="67">
    <w:abstractNumId w:val="53"/>
  </w:num>
  <w:num w:numId="6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5"/>
  </w:num>
  <w:num w:numId="7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1"/>
  </w:num>
  <w:num w:numId="73">
    <w:abstractNumId w:val="62"/>
  </w:num>
  <w:num w:numId="74">
    <w:abstractNumId w:val="59"/>
  </w:num>
  <w:num w:numId="75">
    <w:abstractNumId w:val="33"/>
  </w:num>
  <w:num w:numId="76">
    <w:abstractNumId w:val="2"/>
  </w:num>
  <w:num w:numId="77">
    <w:abstractNumId w:val="12"/>
  </w:num>
  <w:num w:numId="78">
    <w:abstractNumId w:val="80"/>
  </w:num>
  <w:num w:numId="79">
    <w:abstractNumId w:val="16"/>
  </w:num>
  <w:num w:numId="80">
    <w:abstractNumId w:val="35"/>
  </w:num>
  <w:num w:numId="81">
    <w:abstractNumId w:val="70"/>
  </w:num>
  <w:num w:numId="82">
    <w:abstractNumId w:val="45"/>
  </w:num>
  <w:num w:numId="83">
    <w:abstractNumId w:val="64"/>
  </w:num>
  <w:num w:numId="84">
    <w:abstractNumId w:val="20"/>
  </w:num>
  <w:num w:numId="8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2"/>
  </w:num>
  <w:num w:numId="87">
    <w:abstractNumId w:val="55"/>
  </w:num>
  <w:num w:numId="88">
    <w:abstractNumId w:val="18"/>
  </w:num>
  <w:num w:numId="89">
    <w:abstractNumId w:val="66"/>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0F87"/>
    <w:rsid w:val="00010CE3"/>
    <w:rsid w:val="000126D1"/>
    <w:rsid w:val="00015157"/>
    <w:rsid w:val="00015707"/>
    <w:rsid w:val="00020F87"/>
    <w:rsid w:val="00031AAF"/>
    <w:rsid w:val="00031D53"/>
    <w:rsid w:val="0003232B"/>
    <w:rsid w:val="00036344"/>
    <w:rsid w:val="00037B2D"/>
    <w:rsid w:val="00041D93"/>
    <w:rsid w:val="000425C0"/>
    <w:rsid w:val="000524E9"/>
    <w:rsid w:val="0005484F"/>
    <w:rsid w:val="00063EEE"/>
    <w:rsid w:val="00064508"/>
    <w:rsid w:val="000756A5"/>
    <w:rsid w:val="00080E57"/>
    <w:rsid w:val="0008265B"/>
    <w:rsid w:val="00083046"/>
    <w:rsid w:val="00086B5A"/>
    <w:rsid w:val="00097DD8"/>
    <w:rsid w:val="000A213D"/>
    <w:rsid w:val="000A2CBD"/>
    <w:rsid w:val="000A43D0"/>
    <w:rsid w:val="000A467C"/>
    <w:rsid w:val="000A4A51"/>
    <w:rsid w:val="000A5C22"/>
    <w:rsid w:val="000B214F"/>
    <w:rsid w:val="000B72D8"/>
    <w:rsid w:val="000C117D"/>
    <w:rsid w:val="000C6522"/>
    <w:rsid w:val="000D1C32"/>
    <w:rsid w:val="000D2DB8"/>
    <w:rsid w:val="000E0E71"/>
    <w:rsid w:val="000F4769"/>
    <w:rsid w:val="000F6483"/>
    <w:rsid w:val="000F6D69"/>
    <w:rsid w:val="00104494"/>
    <w:rsid w:val="00104C40"/>
    <w:rsid w:val="00107F64"/>
    <w:rsid w:val="0011276F"/>
    <w:rsid w:val="00113D95"/>
    <w:rsid w:val="00114A68"/>
    <w:rsid w:val="0011580B"/>
    <w:rsid w:val="00116AAB"/>
    <w:rsid w:val="001201F0"/>
    <w:rsid w:val="001227DF"/>
    <w:rsid w:val="00124E66"/>
    <w:rsid w:val="00125E9E"/>
    <w:rsid w:val="0012682B"/>
    <w:rsid w:val="001275AB"/>
    <w:rsid w:val="00135533"/>
    <w:rsid w:val="001378D6"/>
    <w:rsid w:val="00147568"/>
    <w:rsid w:val="0015048C"/>
    <w:rsid w:val="0015318D"/>
    <w:rsid w:val="00154041"/>
    <w:rsid w:val="001563DA"/>
    <w:rsid w:val="001633D4"/>
    <w:rsid w:val="00165646"/>
    <w:rsid w:val="001663B6"/>
    <w:rsid w:val="00167184"/>
    <w:rsid w:val="00173F4E"/>
    <w:rsid w:val="00174DF7"/>
    <w:rsid w:val="00182EF7"/>
    <w:rsid w:val="0019255A"/>
    <w:rsid w:val="001929D6"/>
    <w:rsid w:val="00196AA0"/>
    <w:rsid w:val="001A518A"/>
    <w:rsid w:val="001A79F9"/>
    <w:rsid w:val="001B02AB"/>
    <w:rsid w:val="001B1DB6"/>
    <w:rsid w:val="001B3DC9"/>
    <w:rsid w:val="001B3EFC"/>
    <w:rsid w:val="001B57CF"/>
    <w:rsid w:val="001B6FF4"/>
    <w:rsid w:val="001B76E6"/>
    <w:rsid w:val="001C1047"/>
    <w:rsid w:val="001C1F68"/>
    <w:rsid w:val="001C4FD6"/>
    <w:rsid w:val="001D3F45"/>
    <w:rsid w:val="001E4E73"/>
    <w:rsid w:val="001E7AC3"/>
    <w:rsid w:val="001F3C81"/>
    <w:rsid w:val="001F6C64"/>
    <w:rsid w:val="001F6DD0"/>
    <w:rsid w:val="001F765A"/>
    <w:rsid w:val="00200CFE"/>
    <w:rsid w:val="002055C5"/>
    <w:rsid w:val="00205A80"/>
    <w:rsid w:val="00213CFB"/>
    <w:rsid w:val="00220851"/>
    <w:rsid w:val="0022256B"/>
    <w:rsid w:val="00224A5B"/>
    <w:rsid w:val="00226310"/>
    <w:rsid w:val="00230EC8"/>
    <w:rsid w:val="00250803"/>
    <w:rsid w:val="002537AB"/>
    <w:rsid w:val="00253B73"/>
    <w:rsid w:val="00260521"/>
    <w:rsid w:val="00262211"/>
    <w:rsid w:val="002622FF"/>
    <w:rsid w:val="0026247A"/>
    <w:rsid w:val="00263936"/>
    <w:rsid w:val="00264020"/>
    <w:rsid w:val="00265E81"/>
    <w:rsid w:val="00266C01"/>
    <w:rsid w:val="00267C0A"/>
    <w:rsid w:val="00272BB7"/>
    <w:rsid w:val="00274EF5"/>
    <w:rsid w:val="002817D0"/>
    <w:rsid w:val="00281A06"/>
    <w:rsid w:val="002835BD"/>
    <w:rsid w:val="00287D56"/>
    <w:rsid w:val="002903C3"/>
    <w:rsid w:val="0029042D"/>
    <w:rsid w:val="002A15CC"/>
    <w:rsid w:val="002A3371"/>
    <w:rsid w:val="002A3CA2"/>
    <w:rsid w:val="002A5B07"/>
    <w:rsid w:val="002B13E6"/>
    <w:rsid w:val="002B2017"/>
    <w:rsid w:val="002B2EC4"/>
    <w:rsid w:val="002B46A2"/>
    <w:rsid w:val="002B48D5"/>
    <w:rsid w:val="002C4BB5"/>
    <w:rsid w:val="002D0898"/>
    <w:rsid w:val="002D2069"/>
    <w:rsid w:val="002D340D"/>
    <w:rsid w:val="002E24DF"/>
    <w:rsid w:val="002E4438"/>
    <w:rsid w:val="002E4ECB"/>
    <w:rsid w:val="002F5A85"/>
    <w:rsid w:val="003028A3"/>
    <w:rsid w:val="00315890"/>
    <w:rsid w:val="00327693"/>
    <w:rsid w:val="003314E3"/>
    <w:rsid w:val="003328A9"/>
    <w:rsid w:val="00334E5F"/>
    <w:rsid w:val="00345DE2"/>
    <w:rsid w:val="003476E2"/>
    <w:rsid w:val="00354D91"/>
    <w:rsid w:val="00357831"/>
    <w:rsid w:val="00357D64"/>
    <w:rsid w:val="003608FF"/>
    <w:rsid w:val="00374FD5"/>
    <w:rsid w:val="00376425"/>
    <w:rsid w:val="00376C4C"/>
    <w:rsid w:val="00377490"/>
    <w:rsid w:val="0038138E"/>
    <w:rsid w:val="003848F7"/>
    <w:rsid w:val="0038596E"/>
    <w:rsid w:val="00385995"/>
    <w:rsid w:val="00385D5A"/>
    <w:rsid w:val="00395B63"/>
    <w:rsid w:val="00395F22"/>
    <w:rsid w:val="00397B35"/>
    <w:rsid w:val="003A1999"/>
    <w:rsid w:val="003A239E"/>
    <w:rsid w:val="003B5638"/>
    <w:rsid w:val="003B6B6E"/>
    <w:rsid w:val="003B7EC8"/>
    <w:rsid w:val="003C001F"/>
    <w:rsid w:val="003C6C8E"/>
    <w:rsid w:val="003C75ED"/>
    <w:rsid w:val="003D196E"/>
    <w:rsid w:val="003D76F0"/>
    <w:rsid w:val="003D7BD4"/>
    <w:rsid w:val="003E0FF6"/>
    <w:rsid w:val="003E33E7"/>
    <w:rsid w:val="003E4D9F"/>
    <w:rsid w:val="003E4E93"/>
    <w:rsid w:val="003F60E8"/>
    <w:rsid w:val="003F6FAC"/>
    <w:rsid w:val="003F7532"/>
    <w:rsid w:val="00401748"/>
    <w:rsid w:val="00403466"/>
    <w:rsid w:val="0040409F"/>
    <w:rsid w:val="00405472"/>
    <w:rsid w:val="00407919"/>
    <w:rsid w:val="00407BD0"/>
    <w:rsid w:val="00410459"/>
    <w:rsid w:val="004116F2"/>
    <w:rsid w:val="0041467C"/>
    <w:rsid w:val="004147AA"/>
    <w:rsid w:val="00415A9E"/>
    <w:rsid w:val="00425DC9"/>
    <w:rsid w:val="00434D63"/>
    <w:rsid w:val="0044025E"/>
    <w:rsid w:val="00440CDD"/>
    <w:rsid w:val="00443498"/>
    <w:rsid w:val="004451CB"/>
    <w:rsid w:val="00446103"/>
    <w:rsid w:val="004477AF"/>
    <w:rsid w:val="00447ADF"/>
    <w:rsid w:val="00447D07"/>
    <w:rsid w:val="00451F20"/>
    <w:rsid w:val="0045554E"/>
    <w:rsid w:val="00457514"/>
    <w:rsid w:val="00466616"/>
    <w:rsid w:val="004677E1"/>
    <w:rsid w:val="0047274D"/>
    <w:rsid w:val="00472CD0"/>
    <w:rsid w:val="0047389A"/>
    <w:rsid w:val="004750A7"/>
    <w:rsid w:val="00475100"/>
    <w:rsid w:val="004846F8"/>
    <w:rsid w:val="00484C58"/>
    <w:rsid w:val="00486653"/>
    <w:rsid w:val="00486D79"/>
    <w:rsid w:val="004903E6"/>
    <w:rsid w:val="00492C3A"/>
    <w:rsid w:val="004A2112"/>
    <w:rsid w:val="004A3317"/>
    <w:rsid w:val="004A360B"/>
    <w:rsid w:val="004B3357"/>
    <w:rsid w:val="004B415F"/>
    <w:rsid w:val="004B675F"/>
    <w:rsid w:val="004C0C0D"/>
    <w:rsid w:val="004C2544"/>
    <w:rsid w:val="004C6A1F"/>
    <w:rsid w:val="004D3059"/>
    <w:rsid w:val="004D56CB"/>
    <w:rsid w:val="004E2C16"/>
    <w:rsid w:val="004E3C7E"/>
    <w:rsid w:val="004F7BAF"/>
    <w:rsid w:val="0050313E"/>
    <w:rsid w:val="00503D21"/>
    <w:rsid w:val="00515492"/>
    <w:rsid w:val="00516845"/>
    <w:rsid w:val="005201A5"/>
    <w:rsid w:val="00521C83"/>
    <w:rsid w:val="00525801"/>
    <w:rsid w:val="00525C00"/>
    <w:rsid w:val="00530F81"/>
    <w:rsid w:val="00531C7F"/>
    <w:rsid w:val="00534061"/>
    <w:rsid w:val="005349A3"/>
    <w:rsid w:val="0053597B"/>
    <w:rsid w:val="005375BF"/>
    <w:rsid w:val="00554648"/>
    <w:rsid w:val="00554CD6"/>
    <w:rsid w:val="00555A7A"/>
    <w:rsid w:val="00555C90"/>
    <w:rsid w:val="00555F91"/>
    <w:rsid w:val="00557C96"/>
    <w:rsid w:val="00560B2C"/>
    <w:rsid w:val="00562C17"/>
    <w:rsid w:val="00562EAA"/>
    <w:rsid w:val="00567C6F"/>
    <w:rsid w:val="00571C26"/>
    <w:rsid w:val="00575DC2"/>
    <w:rsid w:val="00577D88"/>
    <w:rsid w:val="005839B5"/>
    <w:rsid w:val="00584500"/>
    <w:rsid w:val="00587A63"/>
    <w:rsid w:val="005958E6"/>
    <w:rsid w:val="00596C1A"/>
    <w:rsid w:val="005A1D77"/>
    <w:rsid w:val="005A23C2"/>
    <w:rsid w:val="005A4651"/>
    <w:rsid w:val="005B0DD6"/>
    <w:rsid w:val="005B1074"/>
    <w:rsid w:val="005B4C0A"/>
    <w:rsid w:val="005C10B7"/>
    <w:rsid w:val="005C1B8D"/>
    <w:rsid w:val="005C29EA"/>
    <w:rsid w:val="005C5F35"/>
    <w:rsid w:val="005C62BF"/>
    <w:rsid w:val="005D4C1C"/>
    <w:rsid w:val="005D5269"/>
    <w:rsid w:val="005E09DA"/>
    <w:rsid w:val="005E5BE2"/>
    <w:rsid w:val="005E6DCB"/>
    <w:rsid w:val="005F2E9C"/>
    <w:rsid w:val="005F4152"/>
    <w:rsid w:val="005F722B"/>
    <w:rsid w:val="0060322A"/>
    <w:rsid w:val="00604BEE"/>
    <w:rsid w:val="00607AEE"/>
    <w:rsid w:val="006103C8"/>
    <w:rsid w:val="00614636"/>
    <w:rsid w:val="0062233B"/>
    <w:rsid w:val="00623921"/>
    <w:rsid w:val="006262BB"/>
    <w:rsid w:val="006326F9"/>
    <w:rsid w:val="006373FA"/>
    <w:rsid w:val="00641AFE"/>
    <w:rsid w:val="00642B76"/>
    <w:rsid w:val="00644EAD"/>
    <w:rsid w:val="00645AE1"/>
    <w:rsid w:val="0064748B"/>
    <w:rsid w:val="006509BD"/>
    <w:rsid w:val="0065655D"/>
    <w:rsid w:val="0065689D"/>
    <w:rsid w:val="0065782D"/>
    <w:rsid w:val="00660FA1"/>
    <w:rsid w:val="00667ABA"/>
    <w:rsid w:val="00667AD5"/>
    <w:rsid w:val="00670F6F"/>
    <w:rsid w:val="00677B96"/>
    <w:rsid w:val="00683802"/>
    <w:rsid w:val="006A4AD9"/>
    <w:rsid w:val="006B23A3"/>
    <w:rsid w:val="006B6790"/>
    <w:rsid w:val="006C1280"/>
    <w:rsid w:val="006C4C34"/>
    <w:rsid w:val="006C5DBB"/>
    <w:rsid w:val="006C7694"/>
    <w:rsid w:val="006D6EDB"/>
    <w:rsid w:val="006E0166"/>
    <w:rsid w:val="006E04FF"/>
    <w:rsid w:val="006E078F"/>
    <w:rsid w:val="006E1F37"/>
    <w:rsid w:val="006E29CE"/>
    <w:rsid w:val="006F2F81"/>
    <w:rsid w:val="006F5317"/>
    <w:rsid w:val="006F6927"/>
    <w:rsid w:val="00704E96"/>
    <w:rsid w:val="00707BAE"/>
    <w:rsid w:val="00712A79"/>
    <w:rsid w:val="00723C64"/>
    <w:rsid w:val="0073350E"/>
    <w:rsid w:val="0073616D"/>
    <w:rsid w:val="00737F03"/>
    <w:rsid w:val="007413C3"/>
    <w:rsid w:val="007419D9"/>
    <w:rsid w:val="00750059"/>
    <w:rsid w:val="00750BB0"/>
    <w:rsid w:val="0075795D"/>
    <w:rsid w:val="00757C8B"/>
    <w:rsid w:val="007618F1"/>
    <w:rsid w:val="0077371C"/>
    <w:rsid w:val="00773A18"/>
    <w:rsid w:val="00774DF7"/>
    <w:rsid w:val="00775706"/>
    <w:rsid w:val="00777834"/>
    <w:rsid w:val="00787046"/>
    <w:rsid w:val="007876FD"/>
    <w:rsid w:val="0079363D"/>
    <w:rsid w:val="00797BAC"/>
    <w:rsid w:val="007A2410"/>
    <w:rsid w:val="007A3D9D"/>
    <w:rsid w:val="007A6A43"/>
    <w:rsid w:val="007A7CD0"/>
    <w:rsid w:val="007A7E6F"/>
    <w:rsid w:val="007B17BC"/>
    <w:rsid w:val="007B478B"/>
    <w:rsid w:val="007B7D3A"/>
    <w:rsid w:val="007C072C"/>
    <w:rsid w:val="007C1B62"/>
    <w:rsid w:val="007D1AAA"/>
    <w:rsid w:val="007E6AB0"/>
    <w:rsid w:val="007E727C"/>
    <w:rsid w:val="00801011"/>
    <w:rsid w:val="00802ABA"/>
    <w:rsid w:val="00803C15"/>
    <w:rsid w:val="0080678D"/>
    <w:rsid w:val="008116E1"/>
    <w:rsid w:val="008146B0"/>
    <w:rsid w:val="00817D27"/>
    <w:rsid w:val="0082014C"/>
    <w:rsid w:val="00822FBC"/>
    <w:rsid w:val="00826108"/>
    <w:rsid w:val="008300F2"/>
    <w:rsid w:val="008302C3"/>
    <w:rsid w:val="0083345D"/>
    <w:rsid w:val="00834125"/>
    <w:rsid w:val="008371A9"/>
    <w:rsid w:val="008435EA"/>
    <w:rsid w:val="00845558"/>
    <w:rsid w:val="00846086"/>
    <w:rsid w:val="00851CF1"/>
    <w:rsid w:val="00853A3E"/>
    <w:rsid w:val="0085647D"/>
    <w:rsid w:val="008638B3"/>
    <w:rsid w:val="0086439F"/>
    <w:rsid w:val="008671A1"/>
    <w:rsid w:val="008718D3"/>
    <w:rsid w:val="0087383C"/>
    <w:rsid w:val="008770C8"/>
    <w:rsid w:val="0088050D"/>
    <w:rsid w:val="00883F34"/>
    <w:rsid w:val="0089127E"/>
    <w:rsid w:val="00892A71"/>
    <w:rsid w:val="00893021"/>
    <w:rsid w:val="008936DB"/>
    <w:rsid w:val="008C0CF4"/>
    <w:rsid w:val="008D3556"/>
    <w:rsid w:val="008D4BC8"/>
    <w:rsid w:val="008E13D0"/>
    <w:rsid w:val="008E14DC"/>
    <w:rsid w:val="008E26AB"/>
    <w:rsid w:val="008E34E9"/>
    <w:rsid w:val="008E5D66"/>
    <w:rsid w:val="008F19D5"/>
    <w:rsid w:val="008F2DE1"/>
    <w:rsid w:val="00902AA5"/>
    <w:rsid w:val="009047E8"/>
    <w:rsid w:val="00910783"/>
    <w:rsid w:val="009127EE"/>
    <w:rsid w:val="0092319C"/>
    <w:rsid w:val="00924090"/>
    <w:rsid w:val="0092772F"/>
    <w:rsid w:val="00927BBE"/>
    <w:rsid w:val="00931B5F"/>
    <w:rsid w:val="00932CB1"/>
    <w:rsid w:val="00934B69"/>
    <w:rsid w:val="009371AC"/>
    <w:rsid w:val="009430DA"/>
    <w:rsid w:val="009451BD"/>
    <w:rsid w:val="00951581"/>
    <w:rsid w:val="00955588"/>
    <w:rsid w:val="009570D2"/>
    <w:rsid w:val="00961FCC"/>
    <w:rsid w:val="0096350A"/>
    <w:rsid w:val="0096397B"/>
    <w:rsid w:val="009757EC"/>
    <w:rsid w:val="0098236E"/>
    <w:rsid w:val="0099450B"/>
    <w:rsid w:val="009957FA"/>
    <w:rsid w:val="00997451"/>
    <w:rsid w:val="00997860"/>
    <w:rsid w:val="009C1567"/>
    <w:rsid w:val="009C5C10"/>
    <w:rsid w:val="009C68B6"/>
    <w:rsid w:val="009D175F"/>
    <w:rsid w:val="009D6549"/>
    <w:rsid w:val="009E246D"/>
    <w:rsid w:val="009F2E67"/>
    <w:rsid w:val="009F377C"/>
    <w:rsid w:val="009F50AC"/>
    <w:rsid w:val="00A0077A"/>
    <w:rsid w:val="00A04686"/>
    <w:rsid w:val="00A05BD5"/>
    <w:rsid w:val="00A14353"/>
    <w:rsid w:val="00A147E1"/>
    <w:rsid w:val="00A14B0C"/>
    <w:rsid w:val="00A14E46"/>
    <w:rsid w:val="00A16072"/>
    <w:rsid w:val="00A1665B"/>
    <w:rsid w:val="00A261FA"/>
    <w:rsid w:val="00A33BE7"/>
    <w:rsid w:val="00A34804"/>
    <w:rsid w:val="00A45BEC"/>
    <w:rsid w:val="00A46174"/>
    <w:rsid w:val="00A47712"/>
    <w:rsid w:val="00A512FC"/>
    <w:rsid w:val="00A52DA5"/>
    <w:rsid w:val="00A550E4"/>
    <w:rsid w:val="00A554FF"/>
    <w:rsid w:val="00A6022E"/>
    <w:rsid w:val="00A657D6"/>
    <w:rsid w:val="00A66272"/>
    <w:rsid w:val="00A678CB"/>
    <w:rsid w:val="00A70E6B"/>
    <w:rsid w:val="00A73C6F"/>
    <w:rsid w:val="00A75097"/>
    <w:rsid w:val="00A76001"/>
    <w:rsid w:val="00A82A8D"/>
    <w:rsid w:val="00A8559A"/>
    <w:rsid w:val="00A902E6"/>
    <w:rsid w:val="00A9315E"/>
    <w:rsid w:val="00A94378"/>
    <w:rsid w:val="00A978F4"/>
    <w:rsid w:val="00AA080B"/>
    <w:rsid w:val="00AA5047"/>
    <w:rsid w:val="00AB449B"/>
    <w:rsid w:val="00AB7DB2"/>
    <w:rsid w:val="00AC2F0B"/>
    <w:rsid w:val="00AC55F2"/>
    <w:rsid w:val="00AD1BF5"/>
    <w:rsid w:val="00AD1F25"/>
    <w:rsid w:val="00AD5F63"/>
    <w:rsid w:val="00AE1732"/>
    <w:rsid w:val="00AE7116"/>
    <w:rsid w:val="00AF0111"/>
    <w:rsid w:val="00AF52E1"/>
    <w:rsid w:val="00AF6D19"/>
    <w:rsid w:val="00B06442"/>
    <w:rsid w:val="00B07BDF"/>
    <w:rsid w:val="00B10042"/>
    <w:rsid w:val="00B13DA3"/>
    <w:rsid w:val="00B240AF"/>
    <w:rsid w:val="00B3311D"/>
    <w:rsid w:val="00B33319"/>
    <w:rsid w:val="00B34203"/>
    <w:rsid w:val="00B4188A"/>
    <w:rsid w:val="00B551A4"/>
    <w:rsid w:val="00B557B3"/>
    <w:rsid w:val="00B64163"/>
    <w:rsid w:val="00B71DA2"/>
    <w:rsid w:val="00B75164"/>
    <w:rsid w:val="00B76E3C"/>
    <w:rsid w:val="00B81C52"/>
    <w:rsid w:val="00B8233B"/>
    <w:rsid w:val="00B85A43"/>
    <w:rsid w:val="00B906DF"/>
    <w:rsid w:val="00B966BA"/>
    <w:rsid w:val="00B97959"/>
    <w:rsid w:val="00BA0219"/>
    <w:rsid w:val="00BA1243"/>
    <w:rsid w:val="00BA1731"/>
    <w:rsid w:val="00BA6728"/>
    <w:rsid w:val="00BC15EE"/>
    <w:rsid w:val="00BC4CEC"/>
    <w:rsid w:val="00BD1B6B"/>
    <w:rsid w:val="00BD5B7F"/>
    <w:rsid w:val="00BE3E82"/>
    <w:rsid w:val="00BF0AD1"/>
    <w:rsid w:val="00BF1991"/>
    <w:rsid w:val="00BF454C"/>
    <w:rsid w:val="00BF585F"/>
    <w:rsid w:val="00C011BD"/>
    <w:rsid w:val="00C0219C"/>
    <w:rsid w:val="00C06680"/>
    <w:rsid w:val="00C110B7"/>
    <w:rsid w:val="00C124A2"/>
    <w:rsid w:val="00C15082"/>
    <w:rsid w:val="00C246E8"/>
    <w:rsid w:val="00C26034"/>
    <w:rsid w:val="00C33477"/>
    <w:rsid w:val="00C33B7A"/>
    <w:rsid w:val="00C432D0"/>
    <w:rsid w:val="00C43B08"/>
    <w:rsid w:val="00C46A2F"/>
    <w:rsid w:val="00C63BB8"/>
    <w:rsid w:val="00C65060"/>
    <w:rsid w:val="00C6564E"/>
    <w:rsid w:val="00C67B7F"/>
    <w:rsid w:val="00C707E1"/>
    <w:rsid w:val="00C72959"/>
    <w:rsid w:val="00C751E0"/>
    <w:rsid w:val="00C76115"/>
    <w:rsid w:val="00C76ECA"/>
    <w:rsid w:val="00C77049"/>
    <w:rsid w:val="00C770B8"/>
    <w:rsid w:val="00C83E0C"/>
    <w:rsid w:val="00C9014D"/>
    <w:rsid w:val="00C956DF"/>
    <w:rsid w:val="00C95A9F"/>
    <w:rsid w:val="00CA116F"/>
    <w:rsid w:val="00CA3EE7"/>
    <w:rsid w:val="00CA5F69"/>
    <w:rsid w:val="00CA5FB2"/>
    <w:rsid w:val="00CA701E"/>
    <w:rsid w:val="00CA78CC"/>
    <w:rsid w:val="00CB0AEA"/>
    <w:rsid w:val="00CB1766"/>
    <w:rsid w:val="00CB22BB"/>
    <w:rsid w:val="00CB27E8"/>
    <w:rsid w:val="00CB361E"/>
    <w:rsid w:val="00CD0B93"/>
    <w:rsid w:val="00CD48E7"/>
    <w:rsid w:val="00CD7FD2"/>
    <w:rsid w:val="00CE1F44"/>
    <w:rsid w:val="00CF3761"/>
    <w:rsid w:val="00CF520A"/>
    <w:rsid w:val="00D11336"/>
    <w:rsid w:val="00D20CAC"/>
    <w:rsid w:val="00D22376"/>
    <w:rsid w:val="00D230A2"/>
    <w:rsid w:val="00D251DD"/>
    <w:rsid w:val="00D276A2"/>
    <w:rsid w:val="00D333AF"/>
    <w:rsid w:val="00D33FCE"/>
    <w:rsid w:val="00D35C3C"/>
    <w:rsid w:val="00D366C0"/>
    <w:rsid w:val="00D43569"/>
    <w:rsid w:val="00D45367"/>
    <w:rsid w:val="00D46EA4"/>
    <w:rsid w:val="00D50924"/>
    <w:rsid w:val="00D550AC"/>
    <w:rsid w:val="00D558D6"/>
    <w:rsid w:val="00D60E32"/>
    <w:rsid w:val="00D635F0"/>
    <w:rsid w:val="00D642C7"/>
    <w:rsid w:val="00D80DC5"/>
    <w:rsid w:val="00D832AA"/>
    <w:rsid w:val="00D85FE3"/>
    <w:rsid w:val="00D90862"/>
    <w:rsid w:val="00D93B19"/>
    <w:rsid w:val="00D9541C"/>
    <w:rsid w:val="00DA2917"/>
    <w:rsid w:val="00DA48DD"/>
    <w:rsid w:val="00DA4AAB"/>
    <w:rsid w:val="00DB311A"/>
    <w:rsid w:val="00DB33D5"/>
    <w:rsid w:val="00DB5AAA"/>
    <w:rsid w:val="00DC068D"/>
    <w:rsid w:val="00DC6240"/>
    <w:rsid w:val="00DC62A7"/>
    <w:rsid w:val="00DD063D"/>
    <w:rsid w:val="00DD09BF"/>
    <w:rsid w:val="00DD3D26"/>
    <w:rsid w:val="00DD5297"/>
    <w:rsid w:val="00DF26A2"/>
    <w:rsid w:val="00DF3432"/>
    <w:rsid w:val="00E00B51"/>
    <w:rsid w:val="00E12298"/>
    <w:rsid w:val="00E132B8"/>
    <w:rsid w:val="00E2077E"/>
    <w:rsid w:val="00E20B15"/>
    <w:rsid w:val="00E20B37"/>
    <w:rsid w:val="00E252C2"/>
    <w:rsid w:val="00E30741"/>
    <w:rsid w:val="00E37D84"/>
    <w:rsid w:val="00E41FB8"/>
    <w:rsid w:val="00E44AC4"/>
    <w:rsid w:val="00E451CE"/>
    <w:rsid w:val="00E45D99"/>
    <w:rsid w:val="00E47BD6"/>
    <w:rsid w:val="00E54689"/>
    <w:rsid w:val="00E560CE"/>
    <w:rsid w:val="00E5654B"/>
    <w:rsid w:val="00E63EC2"/>
    <w:rsid w:val="00E64756"/>
    <w:rsid w:val="00E64C58"/>
    <w:rsid w:val="00E655D5"/>
    <w:rsid w:val="00E666B1"/>
    <w:rsid w:val="00E718C6"/>
    <w:rsid w:val="00E743CA"/>
    <w:rsid w:val="00E76686"/>
    <w:rsid w:val="00E81006"/>
    <w:rsid w:val="00E81B02"/>
    <w:rsid w:val="00E84574"/>
    <w:rsid w:val="00E85C4B"/>
    <w:rsid w:val="00E86B02"/>
    <w:rsid w:val="00E92767"/>
    <w:rsid w:val="00E94069"/>
    <w:rsid w:val="00E9701C"/>
    <w:rsid w:val="00EA44E1"/>
    <w:rsid w:val="00EC1AF2"/>
    <w:rsid w:val="00EC4B7C"/>
    <w:rsid w:val="00ED1F98"/>
    <w:rsid w:val="00ED23CA"/>
    <w:rsid w:val="00ED6A3E"/>
    <w:rsid w:val="00EE2E70"/>
    <w:rsid w:val="00EE586B"/>
    <w:rsid w:val="00EF1D9D"/>
    <w:rsid w:val="00EF49AE"/>
    <w:rsid w:val="00EF7E60"/>
    <w:rsid w:val="00F03254"/>
    <w:rsid w:val="00F05DB3"/>
    <w:rsid w:val="00F10D0C"/>
    <w:rsid w:val="00F12D7D"/>
    <w:rsid w:val="00F13B00"/>
    <w:rsid w:val="00F15157"/>
    <w:rsid w:val="00F162A1"/>
    <w:rsid w:val="00F24A78"/>
    <w:rsid w:val="00F40BA0"/>
    <w:rsid w:val="00F51CD2"/>
    <w:rsid w:val="00F52F94"/>
    <w:rsid w:val="00F53102"/>
    <w:rsid w:val="00F555D9"/>
    <w:rsid w:val="00F61951"/>
    <w:rsid w:val="00F629C4"/>
    <w:rsid w:val="00F6356A"/>
    <w:rsid w:val="00F63DF7"/>
    <w:rsid w:val="00F65734"/>
    <w:rsid w:val="00F77151"/>
    <w:rsid w:val="00F809E8"/>
    <w:rsid w:val="00F84AE4"/>
    <w:rsid w:val="00F863C0"/>
    <w:rsid w:val="00F91146"/>
    <w:rsid w:val="00F97F5D"/>
    <w:rsid w:val="00FA016B"/>
    <w:rsid w:val="00FA37B8"/>
    <w:rsid w:val="00FA3B2E"/>
    <w:rsid w:val="00FA490C"/>
    <w:rsid w:val="00FA4CA2"/>
    <w:rsid w:val="00FA7BED"/>
    <w:rsid w:val="00FB0EBE"/>
    <w:rsid w:val="00FB4318"/>
    <w:rsid w:val="00FC1CC3"/>
    <w:rsid w:val="00FC7BFE"/>
    <w:rsid w:val="00FD09C1"/>
    <w:rsid w:val="00FD762A"/>
    <w:rsid w:val="00FE4DA4"/>
    <w:rsid w:val="00FE63AE"/>
    <w:rsid w:val="00FE63F0"/>
    <w:rsid w:val="00FF587C"/>
    <w:rsid w:val="00FF7E11"/>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CD229E"/>
  <w15:docId w15:val="{1309DADF-F963-46AF-A7CC-074E59380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BO" w:eastAsia="en-US" w:bidi="ar-SA"/>
      </w:rPr>
    </w:rPrDefault>
    <w:pPrDefault>
      <w:pPr>
        <w:spacing w:line="288"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CFE"/>
  </w:style>
  <w:style w:type="paragraph" w:styleId="Ttulo1">
    <w:name w:val="heading 1"/>
    <w:basedOn w:val="Normal"/>
    <w:next w:val="Normal"/>
    <w:link w:val="Ttulo1Car"/>
    <w:uiPriority w:val="9"/>
    <w:qFormat/>
    <w:rsid w:val="00555A7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3">
    <w:name w:val="heading 3"/>
    <w:basedOn w:val="Normal"/>
    <w:next w:val="Normal"/>
    <w:link w:val="Ttulo3Car"/>
    <w:uiPriority w:val="9"/>
    <w:unhideWhenUsed/>
    <w:qFormat/>
    <w:rsid w:val="00516845"/>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55A7A"/>
    <w:rPr>
      <w:rFonts w:asciiTheme="majorHAnsi" w:eastAsiaTheme="majorEastAsia" w:hAnsiTheme="majorHAnsi" w:cstheme="majorBidi"/>
      <w:color w:val="2E74B5" w:themeColor="accent1" w:themeShade="BF"/>
      <w:sz w:val="32"/>
      <w:szCs w:val="32"/>
    </w:rPr>
  </w:style>
  <w:style w:type="paragraph" w:styleId="TtuloTDC">
    <w:name w:val="TOC Heading"/>
    <w:basedOn w:val="Ttulo1"/>
    <w:next w:val="Normal"/>
    <w:uiPriority w:val="39"/>
    <w:unhideWhenUsed/>
    <w:qFormat/>
    <w:rsid w:val="00555A7A"/>
    <w:pPr>
      <w:outlineLvl w:val="9"/>
    </w:pPr>
    <w:rPr>
      <w:lang w:eastAsia="es-BO"/>
    </w:rPr>
  </w:style>
  <w:style w:type="paragraph" w:styleId="TDC1">
    <w:name w:val="toc 1"/>
    <w:basedOn w:val="Normal"/>
    <w:next w:val="Normal"/>
    <w:autoRedefine/>
    <w:uiPriority w:val="39"/>
    <w:unhideWhenUsed/>
    <w:rsid w:val="00644EAD"/>
    <w:pPr>
      <w:spacing w:after="100"/>
    </w:pPr>
    <w:rPr>
      <w:rFonts w:ascii="Verdana" w:hAnsi="Verdana"/>
      <w:sz w:val="16"/>
    </w:rPr>
  </w:style>
  <w:style w:type="character" w:styleId="Hipervnculo">
    <w:name w:val="Hyperlink"/>
    <w:basedOn w:val="Fuentedeprrafopredeter"/>
    <w:uiPriority w:val="99"/>
    <w:unhideWhenUsed/>
    <w:rsid w:val="00555A7A"/>
    <w:rPr>
      <w:color w:val="0563C1" w:themeColor="hyperlink"/>
      <w:u w:val="single"/>
    </w:rPr>
  </w:style>
  <w:style w:type="paragraph" w:styleId="Prrafodelista">
    <w:name w:val="List Paragraph"/>
    <w:aliases w:val="GRÁFICOS,GRAFICO"/>
    <w:basedOn w:val="Normal"/>
    <w:link w:val="PrrafodelistaCar"/>
    <w:uiPriority w:val="34"/>
    <w:qFormat/>
    <w:rsid w:val="00555A7A"/>
    <w:pPr>
      <w:ind w:left="720"/>
      <w:contextualSpacing/>
    </w:pPr>
  </w:style>
  <w:style w:type="paragraph" w:styleId="Encabezado">
    <w:name w:val="header"/>
    <w:basedOn w:val="Normal"/>
    <w:link w:val="EncabezadoCar"/>
    <w:uiPriority w:val="99"/>
    <w:unhideWhenUsed/>
    <w:rsid w:val="003608FF"/>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3608FF"/>
  </w:style>
  <w:style w:type="paragraph" w:styleId="Piedepgina">
    <w:name w:val="footer"/>
    <w:basedOn w:val="Normal"/>
    <w:link w:val="PiedepginaCar"/>
    <w:uiPriority w:val="99"/>
    <w:unhideWhenUsed/>
    <w:rsid w:val="003608FF"/>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3608FF"/>
  </w:style>
  <w:style w:type="table" w:styleId="Tablaconcuadrcula">
    <w:name w:val="Table Grid"/>
    <w:basedOn w:val="Tablanormal"/>
    <w:rsid w:val="00777834"/>
    <w:pPr>
      <w:spacing w:line="240" w:lineRule="auto"/>
    </w:pPr>
    <w:rPr>
      <w:rFonts w:eastAsiaTheme="minorEastAsia"/>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unhideWhenUsed/>
    <w:rsid w:val="006E0166"/>
    <w:rPr>
      <w:sz w:val="16"/>
      <w:szCs w:val="16"/>
    </w:rPr>
  </w:style>
  <w:style w:type="paragraph" w:styleId="Textocomentario">
    <w:name w:val="annotation text"/>
    <w:basedOn w:val="Normal"/>
    <w:link w:val="TextocomentarioCar"/>
    <w:uiPriority w:val="99"/>
    <w:unhideWhenUsed/>
    <w:rsid w:val="006E0166"/>
    <w:pPr>
      <w:spacing w:line="240" w:lineRule="auto"/>
    </w:pPr>
    <w:rPr>
      <w:sz w:val="20"/>
      <w:szCs w:val="20"/>
    </w:rPr>
  </w:style>
  <w:style w:type="character" w:customStyle="1" w:styleId="TextocomentarioCar">
    <w:name w:val="Texto comentario Car"/>
    <w:basedOn w:val="Fuentedeprrafopredeter"/>
    <w:link w:val="Textocomentario"/>
    <w:uiPriority w:val="99"/>
    <w:rsid w:val="006E0166"/>
    <w:rPr>
      <w:sz w:val="20"/>
      <w:szCs w:val="20"/>
    </w:rPr>
  </w:style>
  <w:style w:type="paragraph" w:styleId="Asuntodelcomentario">
    <w:name w:val="annotation subject"/>
    <w:basedOn w:val="Textocomentario"/>
    <w:next w:val="Textocomentario"/>
    <w:link w:val="AsuntodelcomentarioCar"/>
    <w:uiPriority w:val="99"/>
    <w:semiHidden/>
    <w:unhideWhenUsed/>
    <w:rsid w:val="006E0166"/>
    <w:rPr>
      <w:b/>
      <w:bCs/>
    </w:rPr>
  </w:style>
  <w:style w:type="character" w:customStyle="1" w:styleId="AsuntodelcomentarioCar">
    <w:name w:val="Asunto del comentario Car"/>
    <w:basedOn w:val="TextocomentarioCar"/>
    <w:link w:val="Asuntodelcomentario"/>
    <w:uiPriority w:val="99"/>
    <w:semiHidden/>
    <w:rsid w:val="006E0166"/>
    <w:rPr>
      <w:b/>
      <w:bCs/>
      <w:sz w:val="20"/>
      <w:szCs w:val="20"/>
    </w:rPr>
  </w:style>
  <w:style w:type="paragraph" w:styleId="Textodeglobo">
    <w:name w:val="Balloon Text"/>
    <w:basedOn w:val="Normal"/>
    <w:link w:val="TextodegloboCar"/>
    <w:uiPriority w:val="99"/>
    <w:semiHidden/>
    <w:unhideWhenUsed/>
    <w:rsid w:val="006E0166"/>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E0166"/>
    <w:rPr>
      <w:rFonts w:ascii="Segoe UI" w:hAnsi="Segoe UI" w:cs="Segoe UI"/>
      <w:sz w:val="18"/>
      <w:szCs w:val="18"/>
    </w:rPr>
  </w:style>
  <w:style w:type="paragraph" w:customStyle="1" w:styleId="Style1">
    <w:name w:val="Style 1"/>
    <w:uiPriority w:val="99"/>
    <w:rsid w:val="00D558D6"/>
    <w:pPr>
      <w:widowControl w:val="0"/>
      <w:autoSpaceDE w:val="0"/>
      <w:autoSpaceDN w:val="0"/>
      <w:adjustRightInd w:val="0"/>
      <w:spacing w:line="240" w:lineRule="auto"/>
    </w:pPr>
    <w:rPr>
      <w:rFonts w:ascii="Times New Roman" w:eastAsiaTheme="minorEastAsia" w:hAnsi="Times New Roman" w:cs="Times New Roman"/>
      <w:sz w:val="20"/>
      <w:szCs w:val="20"/>
      <w:lang w:val="en-US" w:eastAsia="es-BO"/>
    </w:rPr>
  </w:style>
  <w:style w:type="character" w:customStyle="1" w:styleId="CharacterStyle1">
    <w:name w:val="Character Style 1"/>
    <w:uiPriority w:val="99"/>
    <w:rsid w:val="00D558D6"/>
    <w:rPr>
      <w:sz w:val="20"/>
    </w:rPr>
  </w:style>
  <w:style w:type="character" w:customStyle="1" w:styleId="Ttulo3Car">
    <w:name w:val="Título 3 Car"/>
    <w:basedOn w:val="Fuentedeprrafopredeter"/>
    <w:link w:val="Ttulo3"/>
    <w:uiPriority w:val="9"/>
    <w:rsid w:val="00516845"/>
    <w:rPr>
      <w:rFonts w:asciiTheme="majorHAnsi" w:eastAsiaTheme="majorEastAsia" w:hAnsiTheme="majorHAnsi" w:cstheme="majorBidi"/>
      <w:color w:val="1F4D78" w:themeColor="accent1" w:themeShade="7F"/>
      <w:sz w:val="24"/>
      <w:szCs w:val="24"/>
    </w:rPr>
  </w:style>
  <w:style w:type="paragraph" w:styleId="TDC3">
    <w:name w:val="toc 3"/>
    <w:basedOn w:val="Normal"/>
    <w:next w:val="Normal"/>
    <w:autoRedefine/>
    <w:uiPriority w:val="39"/>
    <w:unhideWhenUsed/>
    <w:rsid w:val="004C6A1F"/>
    <w:pPr>
      <w:tabs>
        <w:tab w:val="left" w:pos="1760"/>
        <w:tab w:val="right" w:leader="dot" w:pos="9346"/>
      </w:tabs>
      <w:spacing w:after="100"/>
    </w:pPr>
    <w:rPr>
      <w:rFonts w:ascii="Verdana" w:hAnsi="Verdana"/>
      <w:sz w:val="16"/>
    </w:rPr>
  </w:style>
  <w:style w:type="character" w:styleId="nfasis">
    <w:name w:val="Emphasis"/>
    <w:basedOn w:val="Fuentedeprrafopredeter"/>
    <w:qFormat/>
    <w:rsid w:val="00A554FF"/>
    <w:rPr>
      <w:i/>
      <w:iCs/>
    </w:rPr>
  </w:style>
  <w:style w:type="paragraph" w:styleId="TDC2">
    <w:name w:val="toc 2"/>
    <w:basedOn w:val="Normal"/>
    <w:next w:val="Normal"/>
    <w:autoRedefine/>
    <w:uiPriority w:val="39"/>
    <w:semiHidden/>
    <w:unhideWhenUsed/>
    <w:rsid w:val="00644EAD"/>
    <w:pPr>
      <w:spacing w:after="100"/>
      <w:ind w:left="220"/>
    </w:pPr>
    <w:rPr>
      <w:rFonts w:ascii="Verdana" w:hAnsi="Verdana"/>
      <w:sz w:val="16"/>
    </w:rPr>
  </w:style>
  <w:style w:type="paragraph" w:customStyle="1" w:styleId="Default">
    <w:name w:val="Default"/>
    <w:rsid w:val="006F6927"/>
    <w:pPr>
      <w:autoSpaceDE w:val="0"/>
      <w:autoSpaceDN w:val="0"/>
      <w:adjustRightInd w:val="0"/>
      <w:spacing w:line="240" w:lineRule="auto"/>
    </w:pPr>
    <w:rPr>
      <w:rFonts w:ascii="Arial" w:eastAsia="Times New Roman" w:hAnsi="Arial" w:cs="Arial"/>
      <w:color w:val="000000"/>
      <w:sz w:val="24"/>
      <w:szCs w:val="24"/>
      <w:lang w:eastAsia="es-BO"/>
    </w:rPr>
  </w:style>
  <w:style w:type="paragraph" w:styleId="Revisin">
    <w:name w:val="Revision"/>
    <w:hidden/>
    <w:uiPriority w:val="99"/>
    <w:semiHidden/>
    <w:rsid w:val="00FE63AE"/>
    <w:pPr>
      <w:spacing w:line="240" w:lineRule="auto"/>
    </w:pPr>
  </w:style>
  <w:style w:type="character" w:customStyle="1" w:styleId="PrrafodelistaCar">
    <w:name w:val="Párrafo de lista Car"/>
    <w:aliases w:val="GRÁFICOS Car,GRAFICO Car"/>
    <w:link w:val="Prrafodelista"/>
    <w:uiPriority w:val="34"/>
    <w:rsid w:val="005349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3353047">
      <w:bodyDiv w:val="1"/>
      <w:marLeft w:val="0"/>
      <w:marRight w:val="0"/>
      <w:marTop w:val="0"/>
      <w:marBottom w:val="0"/>
      <w:divBdr>
        <w:top w:val="none" w:sz="0" w:space="0" w:color="auto"/>
        <w:left w:val="none" w:sz="0" w:space="0" w:color="auto"/>
        <w:bottom w:val="none" w:sz="0" w:space="0" w:color="auto"/>
        <w:right w:val="none" w:sz="0" w:space="0" w:color="auto"/>
      </w:divBdr>
    </w:div>
    <w:div w:id="1428041844">
      <w:bodyDiv w:val="1"/>
      <w:marLeft w:val="0"/>
      <w:marRight w:val="0"/>
      <w:marTop w:val="0"/>
      <w:marBottom w:val="0"/>
      <w:divBdr>
        <w:top w:val="none" w:sz="0" w:space="0" w:color="auto"/>
        <w:left w:val="none" w:sz="0" w:space="0" w:color="auto"/>
        <w:bottom w:val="none" w:sz="0" w:space="0" w:color="auto"/>
        <w:right w:val="none" w:sz="0" w:space="0" w:color="auto"/>
      </w:divBdr>
    </w:div>
    <w:div w:id="1496996229">
      <w:bodyDiv w:val="1"/>
      <w:marLeft w:val="0"/>
      <w:marRight w:val="0"/>
      <w:marTop w:val="0"/>
      <w:marBottom w:val="0"/>
      <w:divBdr>
        <w:top w:val="none" w:sz="0" w:space="0" w:color="auto"/>
        <w:left w:val="none" w:sz="0" w:space="0" w:color="auto"/>
        <w:bottom w:val="none" w:sz="0" w:space="0" w:color="auto"/>
        <w:right w:val="none" w:sz="0" w:space="0" w:color="auto"/>
      </w:divBdr>
    </w:div>
    <w:div w:id="1764688120">
      <w:bodyDiv w:val="1"/>
      <w:marLeft w:val="0"/>
      <w:marRight w:val="0"/>
      <w:marTop w:val="0"/>
      <w:marBottom w:val="0"/>
      <w:divBdr>
        <w:top w:val="none" w:sz="0" w:space="0" w:color="auto"/>
        <w:left w:val="none" w:sz="0" w:space="0" w:color="auto"/>
        <w:bottom w:val="none" w:sz="0" w:space="0" w:color="auto"/>
        <w:right w:val="none" w:sz="0" w:space="0" w:color="auto"/>
      </w:divBdr>
    </w:div>
    <w:div w:id="2015917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0.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373CB7-6FF9-4FCA-95EF-810768E42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13</Pages>
  <Words>3260</Words>
  <Characters>17934</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Alvaro Torrez</dc:creator>
  <cp:lastModifiedBy>Julio Cesar Lopez Huanca</cp:lastModifiedBy>
  <cp:revision>23</cp:revision>
  <cp:lastPrinted>2025-10-20T18:34:00Z</cp:lastPrinted>
  <dcterms:created xsi:type="dcterms:W3CDTF">2025-10-15T18:15:00Z</dcterms:created>
  <dcterms:modified xsi:type="dcterms:W3CDTF">2025-10-31T16:39:00Z</dcterms:modified>
</cp:coreProperties>
</file>